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153" w:leader="none"/>
          <w:tab w:val="right" w:pos="8306" w:leader="none"/>
        </w:tabs>
        <w:spacing w:lineRule="auto" w:line="276"/>
        <w:rPr>
          <w:lang w:eastAsia="lt-LT"/>
        </w:rPr>
      </w:pPr>
      <w:r>
        <w:rPr>
          <w:lang w:eastAsia="lt-LT"/>
        </w:rPr>
      </w:r>
    </w:p>
    <w:p>
      <w:pPr>
        <w:pStyle w:val="Normal"/>
        <w:rPr>
          <w:sz w:val="18"/>
          <w:szCs w:val="18"/>
        </w:rPr>
      </w:pPr>
      <w:r>
        <w:rPr>
          <w:sz w:val="18"/>
          <w:szCs w:val="18"/>
        </w:rPr>
      </w:r>
    </w:p>
    <w:p>
      <w:pPr>
        <w:pStyle w:val="Normal"/>
        <w:rPr>
          <w:b/>
          <w:b/>
          <w:szCs w:val="24"/>
          <w:lang w:eastAsia="lt-LT"/>
        </w:rPr>
      </w:pPr>
      <w:r>
        <w:rPr>
          <w:b/>
          <w:szCs w:val="24"/>
          <w:lang w:eastAsia="lt-LT"/>
        </w:rPr>
      </w:r>
    </w:p>
    <w:p>
      <w:pPr>
        <w:pStyle w:val="Normal"/>
        <w:rPr>
          <w:b/>
          <w:b/>
          <w:szCs w:val="24"/>
          <w:lang w:eastAsia="lt-LT"/>
        </w:rPr>
      </w:pPr>
      <w:r>
        <w:rPr>
          <w:b/>
          <w:szCs w:val="24"/>
          <w:lang w:eastAsia="lt-LT"/>
        </w:rPr>
      </w:r>
    </w:p>
    <w:p>
      <w:pPr>
        <w:pStyle w:val="Normal"/>
        <w:jc w:val="center"/>
        <w:rPr>
          <w:lang w:eastAsia="lt-LT"/>
        </w:rPr>
      </w:pPr>
      <w:r>
        <w:rPr/>
        <w:drawing>
          <wp:inline distT="0" distB="0" distL="0" distR="0">
            <wp:extent cx="542925" cy="5143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42925" cy="514350"/>
                    </a:xfrm>
                    <a:prstGeom prst="rect">
                      <a:avLst/>
                    </a:prstGeom>
                  </pic:spPr>
                </pic:pic>
              </a:graphicData>
            </a:graphic>
          </wp:inline>
        </w:drawing>
      </w:r>
    </w:p>
    <w:p>
      <w:pPr>
        <w:pStyle w:val="Normal"/>
        <w:rPr>
          <w:sz w:val="10"/>
          <w:szCs w:val="10"/>
        </w:rPr>
      </w:pPr>
      <w:r>
        <w:rPr>
          <w:sz w:val="10"/>
          <w:szCs w:val="10"/>
        </w:rPr>
      </w:r>
    </w:p>
    <w:p>
      <w:pPr>
        <w:pStyle w:val="Normal"/>
        <w:keepNext w:val="true"/>
        <w:jc w:val="center"/>
        <w:rPr>
          <w:rFonts w:ascii="Arial" w:hAnsi="Arial" w:cs="Arial"/>
          <w:caps/>
          <w:sz w:val="36"/>
          <w:lang w:eastAsia="lt-LT"/>
        </w:rPr>
      </w:pPr>
      <w:r>
        <w:rPr>
          <w:rFonts w:cs="Arial" w:ascii="Arial" w:hAnsi="Arial"/>
          <w:caps/>
          <w:sz w:val="36"/>
          <w:lang w:eastAsia="lt-LT"/>
        </w:rPr>
        <w:t>Lietuvos Respublikos Vyriausybė</w:t>
      </w:r>
    </w:p>
    <w:p>
      <w:pPr>
        <w:pStyle w:val="Normal"/>
        <w:jc w:val="center"/>
        <w:rPr>
          <w:caps/>
          <w:lang w:eastAsia="lt-LT"/>
        </w:rPr>
      </w:pPr>
      <w:r>
        <w:rPr>
          <w:caps/>
          <w:lang w:eastAsia="lt-LT"/>
        </w:rPr>
      </w:r>
    </w:p>
    <w:p>
      <w:pPr>
        <w:pStyle w:val="Normal"/>
        <w:jc w:val="center"/>
        <w:rPr>
          <w:b/>
          <w:b/>
          <w:caps/>
          <w:lang w:eastAsia="lt-LT"/>
        </w:rPr>
      </w:pPr>
      <w:r>
        <w:rPr>
          <w:b/>
          <w:caps/>
          <w:lang w:eastAsia="lt-LT"/>
        </w:rPr>
        <w:t>nutarimas</w:t>
      </w:r>
    </w:p>
    <w:p>
      <w:pPr>
        <w:pStyle w:val="Normal"/>
        <w:jc w:val="center"/>
        <w:rPr>
          <w:b/>
          <w:b/>
          <w:szCs w:val="24"/>
          <w:lang w:eastAsia="lt-LT"/>
        </w:rPr>
      </w:pPr>
      <w:r>
        <w:rPr>
          <w:b/>
          <w:caps/>
          <w:lang w:eastAsia="lt-LT"/>
        </w:rPr>
        <w:t xml:space="preserve">DĖL </w:t>
      </w:r>
      <w:r>
        <w:rPr>
          <w:b/>
          <w:bCs/>
          <w:szCs w:val="24"/>
          <w:shd w:fill="FFFFFF" w:val="clear"/>
          <w:lang w:eastAsia="lt-LT"/>
        </w:rPr>
        <w:t xml:space="preserve">KARANTINO LIETUVOS RESPUBLIKOS TERITORIJOJE </w:t>
      </w:r>
      <w:r>
        <w:rPr>
          <w:b/>
          <w:bCs/>
          <w:color w:val="000000"/>
          <w:szCs w:val="24"/>
          <w:shd w:fill="FFFFFF" w:val="clear"/>
          <w:lang w:eastAsia="lt-LT"/>
        </w:rPr>
        <w:t>PASKELBIMO</w:t>
      </w:r>
    </w:p>
    <w:p>
      <w:pPr>
        <w:pStyle w:val="Normal"/>
        <w:tabs>
          <w:tab w:val="clear" w:pos="720"/>
          <w:tab w:val="center" w:pos="4153" w:leader="none"/>
          <w:tab w:val="right" w:pos="8306" w:leader="none"/>
        </w:tabs>
        <w:rPr>
          <w:lang w:eastAsia="lt-LT"/>
        </w:rPr>
      </w:pPr>
      <w:r>
        <w:rPr>
          <w:lang w:eastAsia="lt-LT"/>
        </w:rPr>
      </w:r>
    </w:p>
    <w:p>
      <w:pPr>
        <w:pStyle w:val="Normal"/>
        <w:ind w:firstLine="62"/>
        <w:jc w:val="center"/>
        <w:rPr>
          <w:lang w:eastAsia="lt-LT"/>
        </w:rPr>
      </w:pPr>
      <w:r>
        <w:rPr>
          <w:lang w:eastAsia="lt-LT"/>
        </w:rPr>
        <w:t>2020 m. lapkričio 4 d. Nr. 1226</w:t>
      </w:r>
    </w:p>
    <w:p>
      <w:pPr>
        <w:pStyle w:val="Normal"/>
        <w:jc w:val="center"/>
        <w:rPr>
          <w:lang w:eastAsia="lt-LT"/>
        </w:rPr>
      </w:pPr>
      <w:r>
        <w:rPr>
          <w:lang w:eastAsia="lt-LT"/>
        </w:rPr>
        <w:t>Vilnius</w:t>
      </w:r>
    </w:p>
    <w:p>
      <w:pPr>
        <w:pStyle w:val="Normal"/>
        <w:jc w:val="center"/>
        <w:rPr>
          <w:lang w:eastAsia="lt-LT"/>
        </w:rPr>
      </w:pPr>
      <w:r>
        <w:rPr>
          <w:lang w:eastAsia="lt-LT"/>
        </w:rPr>
      </w:r>
    </w:p>
    <w:p>
      <w:pPr>
        <w:pStyle w:val="Normal"/>
        <w:spacing w:lineRule="atLeast" w:line="360"/>
        <w:ind w:firstLine="720"/>
        <w:jc w:val="both"/>
        <w:rPr>
          <w:szCs w:val="24"/>
          <w:lang w:eastAsia="lt-LT"/>
        </w:rPr>
      </w:pPr>
      <w:r>
        <w:rPr>
          <w:color w:val="000000"/>
          <w:shd w:fill="FFFFFF" w:val="clear"/>
          <w:lang w:eastAsia="lt-LT"/>
        </w:rPr>
        <w:t>Vadovaudamasi Lietuvos Respublikos žmonių užkrečiamųjų ligų profilaktikos ir kontrolės įstatymo 21 straipsnio 1</w:t>
      </w:r>
      <w:r>
        <w:rPr>
          <w:color w:val="000000"/>
          <w:shd w:fill="FFFFFF" w:val="clear"/>
          <w:vertAlign w:val="superscript"/>
          <w:lang w:eastAsia="lt-LT"/>
        </w:rPr>
        <w:t>1</w:t>
      </w:r>
      <w:r>
        <w:rPr>
          <w:color w:val="000000"/>
          <w:shd w:fill="FFFFFF" w:val="clear"/>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pPr>
        <w:pStyle w:val="Normal"/>
        <w:shd w:val="clear" w:color="auto" w:fill="FFFFFF"/>
        <w:spacing w:lineRule="atLeast" w:line="360"/>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pPr>
        <w:pStyle w:val="Normal"/>
        <w:shd w:val="clear" w:color="auto" w:fill="FFFFFF"/>
        <w:spacing w:lineRule="atLeast" w:line="360"/>
        <w:ind w:firstLine="720"/>
        <w:jc w:val="both"/>
        <w:rPr>
          <w:color w:val="000000"/>
          <w:szCs w:val="24"/>
          <w:lang w:eastAsia="lt-LT"/>
        </w:rPr>
      </w:pPr>
      <w:r>
        <w:rPr>
          <w:b/>
          <w:bCs/>
          <w:color w:val="000000"/>
          <w:szCs w:val="24"/>
          <w:lang w:eastAsia="lt-LT"/>
        </w:rPr>
        <w:t>2.1. Dėl judėjimo per sieną ir šalies viduje sąlygų.</w:t>
      </w:r>
    </w:p>
    <w:p>
      <w:pPr>
        <w:pStyle w:val="Normal"/>
        <w:tabs>
          <w:tab w:val="clear" w:pos="720"/>
          <w:tab w:val="left" w:pos="1134" w:leader="none"/>
          <w:tab w:val="left" w:pos="1560" w:leader="none"/>
        </w:tabs>
        <w:spacing w:lineRule="atLeast" w:line="360"/>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pPr>
        <w:pStyle w:val="Normal"/>
        <w:tabs>
          <w:tab w:val="clear" w:pos="720"/>
          <w:tab w:val="left" w:pos="1276" w:leader="none"/>
          <w:tab w:val="left" w:pos="1560" w:leader="none"/>
        </w:tabs>
        <w:spacing w:lineRule="atLeast" w:line="360"/>
        <w:ind w:firstLine="720"/>
        <w:jc w:val="both"/>
        <w:rPr>
          <w:szCs w:val="24"/>
          <w:lang w:eastAsia="lt-LT"/>
        </w:rPr>
      </w:pPr>
      <w:r>
        <w:rPr>
          <w:szCs w:val="24"/>
          <w:lang w:eastAsia="lt-LT"/>
        </w:rPr>
        <w:t>2.1.1.1. Nutraukiamas vykimas per šiuos sienos perėjimo punktus:</w:t>
      </w:r>
    </w:p>
    <w:p>
      <w:pPr>
        <w:pStyle w:val="Normal"/>
        <w:tabs>
          <w:tab w:val="clear" w:pos="720"/>
          <w:tab w:val="left" w:pos="1560" w:leader="none"/>
        </w:tabs>
        <w:spacing w:lineRule="atLeast" w:line="360"/>
        <w:ind w:firstLine="720"/>
        <w:jc w:val="both"/>
        <w:rPr>
          <w:szCs w:val="24"/>
          <w:lang w:eastAsia="lt-LT"/>
        </w:rPr>
      </w:pPr>
      <w:r>
        <w:rPr>
          <w:szCs w:val="24"/>
          <w:lang w:eastAsia="lt-LT"/>
        </w:rPr>
        <w:t>2.1.1.1.1. Tverečius–Vidžiai;</w:t>
      </w:r>
    </w:p>
    <w:p>
      <w:pPr>
        <w:pStyle w:val="Normal"/>
        <w:tabs>
          <w:tab w:val="clear" w:pos="720"/>
          <w:tab w:val="left" w:pos="1560" w:leader="none"/>
        </w:tabs>
        <w:spacing w:lineRule="atLeast" w:line="360"/>
        <w:ind w:firstLine="720"/>
        <w:jc w:val="both"/>
        <w:rPr>
          <w:szCs w:val="24"/>
          <w:lang w:eastAsia="lt-LT"/>
        </w:rPr>
      </w:pPr>
      <w:r>
        <w:rPr>
          <w:szCs w:val="24"/>
          <w:lang w:eastAsia="lt-LT"/>
        </w:rPr>
        <w:t>2.1.1.1.</w:t>
      </w:r>
      <w:r>
        <w:rPr>
          <w:szCs w:val="24"/>
          <w:lang w:val="en-US" w:eastAsia="lt-LT"/>
        </w:rPr>
        <w:t>2</w:t>
      </w:r>
      <w:r>
        <w:rPr>
          <w:szCs w:val="24"/>
          <w:lang w:eastAsia="lt-LT"/>
        </w:rPr>
        <w:t>. Šumskas–Loša;</w:t>
      </w:r>
    </w:p>
    <w:p>
      <w:pPr>
        <w:pStyle w:val="Normal"/>
        <w:tabs>
          <w:tab w:val="clear" w:pos="720"/>
          <w:tab w:val="left" w:pos="1560" w:leader="none"/>
        </w:tabs>
        <w:spacing w:lineRule="atLeast" w:line="360"/>
        <w:ind w:firstLine="720"/>
        <w:jc w:val="both"/>
        <w:rPr>
          <w:szCs w:val="24"/>
          <w:lang w:eastAsia="lt-LT"/>
        </w:rPr>
      </w:pPr>
      <w:r>
        <w:rPr>
          <w:szCs w:val="24"/>
          <w:lang w:eastAsia="lt-LT"/>
        </w:rPr>
        <w:t>2.1.1.1.3. Ramoniškiai–Pograničnyj;</w:t>
      </w:r>
    </w:p>
    <w:p>
      <w:pPr>
        <w:pStyle w:val="Normal"/>
        <w:tabs>
          <w:tab w:val="clear" w:pos="720"/>
          <w:tab w:val="left" w:pos="1560" w:leader="none"/>
        </w:tabs>
        <w:spacing w:lineRule="atLeast" w:line="360"/>
        <w:ind w:firstLine="720"/>
        <w:jc w:val="both"/>
        <w:rPr>
          <w:szCs w:val="24"/>
          <w:lang w:eastAsia="lt-LT"/>
        </w:rPr>
      </w:pPr>
      <w:r>
        <w:rPr>
          <w:szCs w:val="24"/>
          <w:lang w:eastAsia="lt-LT"/>
        </w:rPr>
        <w:t>2.1.1.1.4. Nida–Morskoje;</w:t>
      </w:r>
    </w:p>
    <w:p>
      <w:pPr>
        <w:pStyle w:val="Normal"/>
        <w:tabs>
          <w:tab w:val="clear" w:pos="720"/>
          <w:tab w:val="left" w:pos="1560" w:leader="none"/>
        </w:tabs>
        <w:spacing w:lineRule="atLeast" w:line="360"/>
        <w:ind w:firstLine="720"/>
        <w:jc w:val="both"/>
        <w:rPr>
          <w:szCs w:val="24"/>
          <w:lang w:eastAsia="lt-LT"/>
        </w:rPr>
      </w:pPr>
      <w:r>
        <w:rPr>
          <w:szCs w:val="24"/>
          <w:lang w:eastAsia="lt-LT"/>
        </w:rPr>
        <w:t>2.1.1.1.5. Adutiškis–Moldevičiai;</w:t>
      </w:r>
    </w:p>
    <w:p>
      <w:pPr>
        <w:pStyle w:val="Normal"/>
        <w:tabs>
          <w:tab w:val="clear" w:pos="720"/>
          <w:tab w:val="left" w:pos="1560" w:leader="none"/>
        </w:tabs>
        <w:spacing w:lineRule="atLeast" w:line="360"/>
        <w:ind w:firstLine="720"/>
        <w:jc w:val="both"/>
        <w:rPr>
          <w:szCs w:val="24"/>
          <w:lang w:eastAsia="lt-LT"/>
        </w:rPr>
      </w:pPr>
      <w:r>
        <w:rPr>
          <w:szCs w:val="24"/>
          <w:lang w:eastAsia="lt-LT"/>
        </w:rPr>
        <w:t>2.1.1.1.6. Papelekis–Lentupis;</w:t>
      </w:r>
    </w:p>
    <w:p>
      <w:pPr>
        <w:pStyle w:val="Normal"/>
        <w:tabs>
          <w:tab w:val="clear" w:pos="720"/>
          <w:tab w:val="left" w:pos="1560" w:leader="none"/>
        </w:tabs>
        <w:spacing w:lineRule="atLeast" w:line="360"/>
        <w:ind w:firstLine="720"/>
        <w:jc w:val="both"/>
        <w:rPr>
          <w:szCs w:val="24"/>
          <w:lang w:eastAsia="lt-LT"/>
        </w:rPr>
      </w:pPr>
      <w:r>
        <w:rPr>
          <w:szCs w:val="24"/>
          <w:lang w:eastAsia="lt-LT"/>
        </w:rPr>
        <w:t>2.1.1.1.7. Krakūnai–Geranainys;</w:t>
      </w:r>
    </w:p>
    <w:p>
      <w:pPr>
        <w:pStyle w:val="Normal"/>
        <w:tabs>
          <w:tab w:val="clear" w:pos="720"/>
          <w:tab w:val="left" w:pos="1560" w:leader="none"/>
        </w:tabs>
        <w:spacing w:lineRule="atLeast" w:line="360"/>
        <w:ind w:firstLine="720"/>
        <w:jc w:val="both"/>
        <w:rPr>
          <w:szCs w:val="24"/>
          <w:lang w:eastAsia="lt-LT"/>
        </w:rPr>
      </w:pPr>
      <w:r>
        <w:rPr>
          <w:szCs w:val="24"/>
          <w:lang w:eastAsia="lt-LT"/>
        </w:rPr>
        <w:t>2.1.1.1.8. Eišiškės–Dotiškės;</w:t>
      </w:r>
    </w:p>
    <w:p>
      <w:pPr>
        <w:pStyle w:val="Normal"/>
        <w:tabs>
          <w:tab w:val="clear" w:pos="720"/>
          <w:tab w:val="left" w:pos="1560" w:leader="none"/>
        </w:tabs>
        <w:spacing w:lineRule="atLeast" w:line="360"/>
        <w:ind w:firstLine="720"/>
        <w:jc w:val="both"/>
        <w:rPr>
          <w:szCs w:val="24"/>
          <w:lang w:eastAsia="lt-LT"/>
        </w:rPr>
      </w:pPr>
      <w:r>
        <w:rPr>
          <w:szCs w:val="24"/>
          <w:lang w:eastAsia="lt-LT"/>
        </w:rPr>
        <w:t>2.1.1.1.9. Rakai–Petiulevcai;</w:t>
      </w:r>
    </w:p>
    <w:p>
      <w:pPr>
        <w:pStyle w:val="Normal"/>
        <w:tabs>
          <w:tab w:val="clear" w:pos="720"/>
          <w:tab w:val="left" w:pos="1560" w:leader="none"/>
        </w:tabs>
        <w:spacing w:lineRule="atLeast" w:line="360"/>
        <w:ind w:firstLine="720"/>
        <w:jc w:val="both"/>
        <w:rPr>
          <w:szCs w:val="24"/>
          <w:lang w:eastAsia="lt-LT"/>
        </w:rPr>
      </w:pPr>
      <w:r>
        <w:rPr>
          <w:szCs w:val="24"/>
          <w:lang w:eastAsia="lt-LT"/>
        </w:rPr>
        <w:t>2.1.1.1.10. Norviliškės–Pickūnai;</w:t>
      </w:r>
    </w:p>
    <w:p>
      <w:pPr>
        <w:pStyle w:val="Normal"/>
        <w:tabs>
          <w:tab w:val="clear" w:pos="720"/>
          <w:tab w:val="left" w:pos="1560" w:leader="none"/>
        </w:tabs>
        <w:spacing w:lineRule="atLeast" w:line="360"/>
        <w:ind w:firstLine="720"/>
        <w:jc w:val="both"/>
        <w:rPr>
          <w:szCs w:val="24"/>
          <w:lang w:eastAsia="lt-LT"/>
        </w:rPr>
      </w:pPr>
      <w:r>
        <w:rPr>
          <w:szCs w:val="24"/>
          <w:lang w:eastAsia="lt-LT"/>
        </w:rPr>
        <w:t>2.1.1.1.11. Latežeris–Pariečė.</w:t>
      </w:r>
    </w:p>
    <w:p>
      <w:pPr>
        <w:pStyle w:val="Normal"/>
        <w:tabs>
          <w:tab w:val="clear" w:pos="720"/>
          <w:tab w:val="left" w:pos="1276" w:leader="none"/>
          <w:tab w:val="left" w:pos="1560" w:leader="none"/>
        </w:tabs>
        <w:spacing w:lineRule="atLeast" w:line="360"/>
        <w:ind w:firstLine="720"/>
        <w:jc w:val="both"/>
        <w:rPr>
          <w:szCs w:val="24"/>
          <w:lang w:eastAsia="lt-LT"/>
        </w:rPr>
      </w:pPr>
      <w:r>
        <w:rPr>
          <w:szCs w:val="24"/>
          <w:lang w:eastAsia="lt-LT"/>
        </w:rPr>
        <w:t>2.1.1.2. Apribojamas vykimas per šiuos sienos perėjimo punktus:</w:t>
      </w:r>
    </w:p>
    <w:p>
      <w:pPr>
        <w:pStyle w:val="Normal"/>
        <w:tabs>
          <w:tab w:val="clear" w:pos="720"/>
          <w:tab w:val="left" w:pos="1560" w:leader="none"/>
        </w:tabs>
        <w:spacing w:lineRule="atLeast" w:line="360"/>
        <w:ind w:firstLine="720"/>
        <w:jc w:val="both"/>
        <w:rPr>
          <w:szCs w:val="24"/>
          <w:lang w:eastAsia="lt-LT"/>
        </w:rPr>
      </w:pPr>
      <w:r>
        <w:rPr>
          <w:szCs w:val="24"/>
          <w:lang w:eastAsia="lt-LT"/>
        </w:rPr>
        <w:t>2.1.1.2.1. automobilių kelių:</w:t>
      </w:r>
    </w:p>
    <w:p>
      <w:pPr>
        <w:pStyle w:val="Normal"/>
        <w:tabs>
          <w:tab w:val="clear" w:pos="720"/>
          <w:tab w:val="left" w:pos="1701" w:leader="none"/>
        </w:tabs>
        <w:spacing w:lineRule="atLeast" w:line="360"/>
        <w:ind w:firstLine="720"/>
        <w:jc w:val="both"/>
        <w:rPr>
          <w:szCs w:val="24"/>
          <w:lang w:eastAsia="lt-LT"/>
        </w:rPr>
      </w:pPr>
      <w:r>
        <w:rPr>
          <w:szCs w:val="24"/>
          <w:lang w:eastAsia="lt-LT"/>
        </w:rPr>
        <w:t>2.1.1.2.1.1. Medininkai–Kamenyj Log;</w:t>
      </w:r>
    </w:p>
    <w:p>
      <w:pPr>
        <w:pStyle w:val="Normal"/>
        <w:tabs>
          <w:tab w:val="clear" w:pos="720"/>
          <w:tab w:val="left" w:pos="1701" w:leader="none"/>
        </w:tabs>
        <w:spacing w:lineRule="atLeast" w:line="360"/>
        <w:ind w:firstLine="720"/>
        <w:jc w:val="both"/>
        <w:rPr>
          <w:szCs w:val="24"/>
          <w:lang w:eastAsia="lt-LT"/>
        </w:rPr>
      </w:pPr>
      <w:r>
        <w:rPr>
          <w:szCs w:val="24"/>
          <w:lang w:eastAsia="lt-LT"/>
        </w:rPr>
        <w:t>2.1.1.2.1.2. Šalčininkai–Benekainys;</w:t>
      </w:r>
    </w:p>
    <w:p>
      <w:pPr>
        <w:pStyle w:val="Normal"/>
        <w:tabs>
          <w:tab w:val="clear" w:pos="720"/>
          <w:tab w:val="left" w:pos="1701" w:leader="none"/>
        </w:tabs>
        <w:spacing w:lineRule="atLeast" w:line="360"/>
        <w:ind w:firstLine="720"/>
        <w:jc w:val="both"/>
        <w:rPr>
          <w:szCs w:val="24"/>
          <w:lang w:eastAsia="lt-LT"/>
        </w:rPr>
      </w:pPr>
      <w:r>
        <w:rPr>
          <w:szCs w:val="24"/>
          <w:lang w:eastAsia="lt-LT"/>
        </w:rPr>
        <w:t>2.1.1.2.1.3. Raigardas–Privalka;</w:t>
      </w:r>
    </w:p>
    <w:p>
      <w:pPr>
        <w:pStyle w:val="Normal"/>
        <w:tabs>
          <w:tab w:val="clear" w:pos="720"/>
          <w:tab w:val="left" w:pos="1701" w:leader="none"/>
        </w:tabs>
        <w:spacing w:lineRule="atLeast" w:line="360"/>
        <w:ind w:firstLine="720"/>
        <w:jc w:val="both"/>
        <w:rPr>
          <w:szCs w:val="24"/>
          <w:lang w:eastAsia="lt-LT"/>
        </w:rPr>
      </w:pPr>
      <w:r>
        <w:rPr>
          <w:szCs w:val="24"/>
          <w:lang w:eastAsia="lt-LT"/>
        </w:rPr>
        <w:t>2.1.1.2.1.4. Kybartai–Černyševskoje;</w:t>
      </w:r>
    </w:p>
    <w:p>
      <w:pPr>
        <w:pStyle w:val="Normal"/>
        <w:tabs>
          <w:tab w:val="clear" w:pos="720"/>
          <w:tab w:val="left" w:pos="1701" w:leader="none"/>
        </w:tabs>
        <w:spacing w:lineRule="atLeast" w:line="360"/>
        <w:ind w:firstLine="720"/>
        <w:jc w:val="both"/>
        <w:rPr>
          <w:szCs w:val="24"/>
          <w:lang w:eastAsia="lt-LT"/>
        </w:rPr>
      </w:pPr>
      <w:r>
        <w:rPr>
          <w:szCs w:val="24"/>
          <w:lang w:eastAsia="lt-LT"/>
        </w:rPr>
        <w:t>2.1.1.2.1.5. Panemunė–Sovetsk;</w:t>
      </w:r>
    </w:p>
    <w:p>
      <w:pPr>
        <w:pStyle w:val="Normal"/>
        <w:tabs>
          <w:tab w:val="clear" w:pos="720"/>
          <w:tab w:val="left" w:pos="1701" w:leader="none"/>
        </w:tabs>
        <w:spacing w:lineRule="atLeast" w:line="360"/>
        <w:ind w:firstLine="720"/>
        <w:jc w:val="both"/>
        <w:rPr>
          <w:szCs w:val="24"/>
          <w:lang w:eastAsia="lt-LT"/>
        </w:rPr>
      </w:pPr>
      <w:r>
        <w:rPr>
          <w:szCs w:val="24"/>
          <w:lang w:eastAsia="lt-LT"/>
        </w:rPr>
        <w:t>2.1.1.2.1.6. Lavoriškės–Kotlovka;</w:t>
      </w:r>
    </w:p>
    <w:p>
      <w:pPr>
        <w:pStyle w:val="Normal"/>
        <w:tabs>
          <w:tab w:val="clear" w:pos="720"/>
          <w:tab w:val="left" w:pos="1560" w:leader="none"/>
        </w:tabs>
        <w:spacing w:lineRule="atLeast" w:line="360"/>
        <w:ind w:firstLine="720"/>
        <w:jc w:val="both"/>
        <w:rPr>
          <w:szCs w:val="24"/>
          <w:lang w:eastAsia="lt-LT"/>
        </w:rPr>
      </w:pPr>
      <w:r>
        <w:rPr>
          <w:szCs w:val="24"/>
          <w:lang w:eastAsia="lt-LT"/>
        </w:rPr>
        <w:t>2.1.1.2.2. geležinkelio:</w:t>
      </w:r>
    </w:p>
    <w:p>
      <w:pPr>
        <w:pStyle w:val="Normal"/>
        <w:tabs>
          <w:tab w:val="clear" w:pos="720"/>
          <w:tab w:val="left" w:pos="1701" w:leader="none"/>
        </w:tabs>
        <w:spacing w:lineRule="atLeast" w:line="360"/>
        <w:ind w:firstLine="720"/>
        <w:jc w:val="both"/>
        <w:rPr>
          <w:szCs w:val="24"/>
          <w:lang w:eastAsia="lt-LT"/>
        </w:rPr>
      </w:pPr>
      <w:r>
        <w:rPr>
          <w:szCs w:val="24"/>
          <w:lang w:eastAsia="lt-LT"/>
        </w:rPr>
        <w:t>2.1.1.2.2.1. Kena–Gudagojis;</w:t>
      </w:r>
    </w:p>
    <w:p>
      <w:pPr>
        <w:pStyle w:val="Normal"/>
        <w:tabs>
          <w:tab w:val="clear" w:pos="720"/>
          <w:tab w:val="left" w:pos="1701" w:leader="none"/>
        </w:tabs>
        <w:spacing w:lineRule="atLeast" w:line="360"/>
        <w:ind w:firstLine="720"/>
        <w:jc w:val="both"/>
        <w:rPr>
          <w:szCs w:val="24"/>
          <w:lang w:eastAsia="lt-LT"/>
        </w:rPr>
      </w:pPr>
      <w:r>
        <w:rPr>
          <w:szCs w:val="24"/>
          <w:lang w:eastAsia="lt-LT"/>
        </w:rPr>
        <w:t>2.1.1.2.2.2. Vilniaus geležinkelio stoties pasienio kontrolės punktą;</w:t>
      </w:r>
    </w:p>
    <w:p>
      <w:pPr>
        <w:pStyle w:val="Normal"/>
        <w:tabs>
          <w:tab w:val="clear" w:pos="720"/>
          <w:tab w:val="left" w:pos="1701" w:leader="none"/>
        </w:tabs>
        <w:spacing w:lineRule="atLeast" w:line="360"/>
        <w:ind w:firstLine="720"/>
        <w:jc w:val="both"/>
        <w:rPr>
          <w:szCs w:val="24"/>
          <w:lang w:eastAsia="lt-LT"/>
        </w:rPr>
      </w:pPr>
      <w:r>
        <w:rPr>
          <w:szCs w:val="24"/>
          <w:lang w:eastAsia="lt-LT"/>
        </w:rPr>
        <w:t>2.1.1.2.2.3. Stasylos–Benekainys;</w:t>
      </w:r>
    </w:p>
    <w:p>
      <w:pPr>
        <w:pStyle w:val="Normal"/>
        <w:tabs>
          <w:tab w:val="clear" w:pos="720"/>
          <w:tab w:val="left" w:pos="1701" w:leader="none"/>
        </w:tabs>
        <w:spacing w:lineRule="atLeast" w:line="360"/>
        <w:ind w:firstLine="720"/>
        <w:jc w:val="both"/>
        <w:rPr>
          <w:szCs w:val="24"/>
          <w:lang w:eastAsia="lt-LT"/>
        </w:rPr>
      </w:pPr>
      <w:r>
        <w:rPr>
          <w:szCs w:val="24"/>
          <w:lang w:eastAsia="lt-LT"/>
        </w:rPr>
        <w:t>2.1.1.2.2.4. Kybartai–Nesterov;</w:t>
      </w:r>
    </w:p>
    <w:p>
      <w:pPr>
        <w:pStyle w:val="Normal"/>
        <w:tabs>
          <w:tab w:val="clear" w:pos="720"/>
          <w:tab w:val="left" w:pos="1701" w:leader="none"/>
        </w:tabs>
        <w:spacing w:lineRule="atLeast" w:line="360"/>
        <w:ind w:firstLine="720"/>
        <w:jc w:val="both"/>
        <w:rPr>
          <w:szCs w:val="24"/>
          <w:lang w:eastAsia="lt-LT"/>
        </w:rPr>
      </w:pPr>
      <w:r>
        <w:rPr>
          <w:szCs w:val="24"/>
          <w:lang w:eastAsia="lt-LT"/>
        </w:rPr>
        <w:t>2.1.1.2.2.5. Pagėgiai–Sovetsk;</w:t>
      </w:r>
    </w:p>
    <w:p>
      <w:pPr>
        <w:pStyle w:val="Normal"/>
        <w:tabs>
          <w:tab w:val="clear" w:pos="720"/>
          <w:tab w:val="left" w:pos="1560" w:leader="none"/>
        </w:tabs>
        <w:spacing w:lineRule="atLeast" w:line="360"/>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2.1.1.2.3.1. </w:t>
      </w:r>
      <w:r>
        <w:rPr>
          <w:color w:val="000000"/>
          <w:szCs w:val="24"/>
          <w:lang w:eastAsia="lt-LT"/>
        </w:rPr>
        <w:t>Vilniaus;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2.1.1.2.3.2. </w:t>
      </w:r>
      <w:r>
        <w:rPr>
          <w:color w:val="000000"/>
          <w:szCs w:val="24"/>
          <w:lang w:eastAsia="lt-LT"/>
        </w:rPr>
        <w:t>Kauno;</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2.1.1.2.3.3. </w:t>
      </w:r>
      <w:r>
        <w:rPr>
          <w:color w:val="000000"/>
          <w:szCs w:val="24"/>
          <w:lang w:eastAsia="lt-LT"/>
        </w:rPr>
        <w:t>Palangos;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2.1.1.2.3.4. </w:t>
      </w:r>
      <w:r>
        <w:rPr>
          <w:color w:val="000000"/>
          <w:szCs w:val="24"/>
          <w:lang w:eastAsia="lt-LT"/>
        </w:rPr>
        <w:t>Šiaulių;</w:t>
      </w:r>
    </w:p>
    <w:p>
      <w:pPr>
        <w:pStyle w:val="Normal"/>
        <w:tabs>
          <w:tab w:val="clear" w:pos="720"/>
          <w:tab w:val="left" w:pos="1560" w:leader="none"/>
        </w:tabs>
        <w:spacing w:lineRule="atLeast" w:line="360"/>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2.1.1.2.4.1. </w:t>
      </w:r>
      <w:r>
        <w:rPr>
          <w:color w:val="000000"/>
          <w:szCs w:val="24"/>
          <w:lang w:eastAsia="lt-LT"/>
        </w:rPr>
        <w:t>Pilies;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2.1.1.2.4.2. </w:t>
      </w:r>
      <w:r>
        <w:rPr>
          <w:color w:val="000000"/>
          <w:szCs w:val="24"/>
          <w:lang w:eastAsia="lt-LT"/>
        </w:rPr>
        <w:t>Malkų įlankos;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2.1.1.2.4.3. </w:t>
      </w:r>
      <w:r>
        <w:rPr>
          <w:color w:val="000000"/>
          <w:szCs w:val="24"/>
          <w:lang w:eastAsia="lt-LT"/>
        </w:rPr>
        <w:t>Būtingės naftos terminalo;</w:t>
      </w:r>
    </w:p>
    <w:p>
      <w:pPr>
        <w:pStyle w:val="Normal"/>
        <w:tabs>
          <w:tab w:val="clear" w:pos="720"/>
          <w:tab w:val="left" w:pos="1701" w:leader="none"/>
        </w:tabs>
        <w:spacing w:lineRule="atLeast" w:line="360"/>
        <w:ind w:firstLine="720"/>
        <w:jc w:val="both"/>
        <w:rPr>
          <w:color w:val="000000"/>
          <w:szCs w:val="24"/>
          <w:lang w:eastAsia="lt-LT"/>
        </w:rPr>
      </w:pPr>
      <w:r>
        <w:rPr>
          <w:szCs w:val="24"/>
          <w:lang w:eastAsia="lt-LT"/>
        </w:rPr>
        <w:t xml:space="preserve">2.1.1.2.4.4. </w:t>
      </w:r>
      <w:r>
        <w:rPr>
          <w:color w:val="000000"/>
          <w:szCs w:val="24"/>
          <w:lang w:eastAsia="lt-LT"/>
        </w:rPr>
        <w:t>Molo.</w:t>
      </w:r>
    </w:p>
    <w:p>
      <w:pPr>
        <w:pStyle w:val="Normal"/>
        <w:tabs>
          <w:tab w:val="clear" w:pos="720"/>
          <w:tab w:val="left" w:pos="1276" w:leader="none"/>
        </w:tabs>
        <w:spacing w:lineRule="atLeast" w:line="360"/>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pPr>
        <w:pStyle w:val="Normal"/>
        <w:tabs>
          <w:tab w:val="clear" w:pos="720"/>
          <w:tab w:val="left" w:pos="1560" w:leader="none"/>
        </w:tabs>
        <w:spacing w:lineRule="atLeast" w:line="360"/>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fill="FFFFFF" w:val="clear"/>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pPr>
        <w:pStyle w:val="Normal"/>
        <w:tabs>
          <w:tab w:val="clear" w:pos="720"/>
          <w:tab w:val="left" w:pos="1134" w:leader="none"/>
        </w:tabs>
        <w:spacing w:lineRule="atLeast" w:line="360"/>
        <w:ind w:firstLine="720"/>
        <w:jc w:val="both"/>
        <w:rPr>
          <w:szCs w:val="24"/>
          <w:lang w:eastAsia="lt-LT"/>
        </w:rPr>
      </w:pPr>
      <w:r>
        <w:rPr>
          <w:szCs w:val="24"/>
          <w:lang w:eastAsia="lt-LT"/>
        </w:rPr>
        <w:t xml:space="preserve">2.1.2.2.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pPr>
        <w:pStyle w:val="Normal"/>
        <w:tabs>
          <w:tab w:val="clear" w:pos="720"/>
          <w:tab w:val="left" w:pos="1560" w:leader="none"/>
        </w:tabs>
        <w:spacing w:lineRule="atLeast" w:line="360"/>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pPr>
        <w:pStyle w:val="Normal"/>
        <w:tabs>
          <w:tab w:val="clear" w:pos="720"/>
          <w:tab w:val="left" w:pos="1418" w:leader="none"/>
        </w:tabs>
        <w:spacing w:lineRule="atLeast" w:line="360"/>
        <w:ind w:firstLine="720"/>
        <w:jc w:val="both"/>
        <w:rPr>
          <w:rFonts w:eastAsia="Calibri"/>
          <w:szCs w:val="24"/>
          <w:lang w:eastAsia="lt-LT"/>
        </w:rPr>
      </w:pPr>
      <w:r>
        <w:rPr>
          <w:szCs w:val="24"/>
          <w:lang w:eastAsia="lt-LT"/>
        </w:rPr>
        <w:t xml:space="preserve">2.1.2.4. </w:t>
      </w:r>
      <w:r>
        <w:rPr>
          <w:color w:val="000000"/>
          <w:szCs w:val="24"/>
          <w:lang w:eastAsia="lt-LT"/>
        </w:rPr>
        <w:t>užsieniečiams, teisėtai gyvenantiems valstybėse, nenurodytose šio nutarimo 2.1.2.1  papunktyje ir įtrauktose į Europos Sąjungos lygmeniu nustatytą trečiųjų šalių, kurių gyventojams laikinas išorės sienų kirtimo apribojimas nebūtinų kelionių į ES tikslais turėtų būti netaikomas, sąrašą</w:t>
      </w:r>
      <w:r>
        <w:rPr>
          <w:rFonts w:eastAsia="Calibri"/>
          <w:szCs w:val="24"/>
          <w:lang w:eastAsia="lt-LT"/>
        </w:rPr>
        <w:t>;</w:t>
      </w:r>
    </w:p>
    <w:p>
      <w:pPr>
        <w:pStyle w:val="Normal"/>
        <w:tabs>
          <w:tab w:val="clear" w:pos="720"/>
          <w:tab w:val="left" w:pos="1560" w:leader="none"/>
        </w:tabs>
        <w:spacing w:lineRule="atLeast" w:line="360"/>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pStyle w:val="Normal"/>
        <w:tabs>
          <w:tab w:val="clear" w:pos="720"/>
          <w:tab w:val="left" w:pos="1560" w:leader="none"/>
        </w:tabs>
        <w:spacing w:lineRule="atLeast" w:line="360"/>
        <w:ind w:firstLine="720"/>
        <w:jc w:val="both"/>
        <w:rPr>
          <w:szCs w:val="24"/>
          <w:lang w:eastAsia="lt-LT"/>
        </w:rPr>
      </w:pPr>
      <w:r>
        <w:rPr>
          <w:szCs w:val="24"/>
          <w:lang w:eastAsia="lt-LT"/>
        </w:rPr>
        <w:t>2.1.2.6. NATO ir NATO šalių kariniuose vienetuose tarnaujantiems asmenims ir juos aptarnaujančiam personalui bei jų šeimos nariams;</w:t>
      </w:r>
    </w:p>
    <w:p>
      <w:pPr>
        <w:pStyle w:val="Normal"/>
        <w:tabs>
          <w:tab w:val="clear" w:pos="720"/>
          <w:tab w:val="left" w:pos="1134" w:leader="none"/>
        </w:tabs>
        <w:spacing w:lineRule="atLeast" w:line="360"/>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pPr>
        <w:pStyle w:val="Normal"/>
        <w:tabs>
          <w:tab w:val="clear" w:pos="720"/>
          <w:tab w:val="left" w:pos="1560" w:leader="none"/>
        </w:tabs>
        <w:spacing w:lineRule="atLeast" w:line="360"/>
        <w:ind w:firstLine="720"/>
        <w:jc w:val="both"/>
        <w:rPr>
          <w:szCs w:val="24"/>
          <w:lang w:eastAsia="lt-LT"/>
        </w:rPr>
      </w:pPr>
      <w:r>
        <w:rPr>
          <w:szCs w:val="24"/>
          <w:lang w:eastAsia="lt-LT"/>
        </w:rPr>
        <w:t>2.1.2.8. sveikatos priežiūros specialistams, atvykstantiems į Lietuvos Respubliką teikti sveikatos priežiūros paslaugų;</w:t>
      </w:r>
    </w:p>
    <w:p>
      <w:pPr>
        <w:pStyle w:val="Normal"/>
        <w:tabs>
          <w:tab w:val="clear" w:pos="720"/>
          <w:tab w:val="left" w:pos="1560" w:leader="none"/>
        </w:tabs>
        <w:spacing w:lineRule="atLeast" w:line="360"/>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pPr>
        <w:pStyle w:val="Normal"/>
        <w:tabs>
          <w:tab w:val="clear" w:pos="720"/>
          <w:tab w:val="left" w:pos="1560" w:leader="none"/>
        </w:tabs>
        <w:spacing w:lineRule="atLeast" w:line="360"/>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pPr>
        <w:pStyle w:val="Normal"/>
        <w:tabs>
          <w:tab w:val="clear" w:pos="720"/>
          <w:tab w:val="left" w:pos="1560" w:leader="none"/>
        </w:tabs>
        <w:spacing w:lineRule="atLeast" w:line="360"/>
        <w:ind w:firstLine="720"/>
        <w:jc w:val="both"/>
        <w:rPr>
          <w:szCs w:val="24"/>
          <w:lang w:eastAsia="lt-LT"/>
        </w:rPr>
      </w:pPr>
      <w:r>
        <w:rPr>
          <w:szCs w:val="24"/>
          <w:lang w:eastAsia="lt-LT"/>
        </w:rPr>
        <w:t>2.1.2.11. žurnalistams, atvykstantiems į Lietuvos Respubliką užsienio reikalų ministro leidimu;</w:t>
      </w:r>
    </w:p>
    <w:p>
      <w:pPr>
        <w:pStyle w:val="Normal"/>
        <w:tabs>
          <w:tab w:val="clear" w:pos="720"/>
          <w:tab w:val="left" w:pos="1560" w:leader="none"/>
        </w:tabs>
        <w:spacing w:lineRule="atLeast" w:line="360"/>
        <w:ind w:firstLine="720"/>
        <w:jc w:val="both"/>
        <w:rPr>
          <w:szCs w:val="24"/>
          <w:lang w:eastAsia="lt-LT"/>
        </w:rPr>
      </w:pPr>
      <w:r>
        <w:rPr>
          <w:szCs w:val="24"/>
          <w:lang w:eastAsia="lt-LT"/>
        </w:rPr>
        <w:t>2.1.2.12. kitais išimtiniais atvejais, kai užsieniečiams leidžiama atvykti į Lietuvos Respubliką atskiru atitinkamos valdymo srities ministro leidimu ir jų atvykimui pritaria Vyriausybė;</w:t>
      </w:r>
    </w:p>
    <w:p>
      <w:pPr>
        <w:pStyle w:val="Normal"/>
        <w:tabs>
          <w:tab w:val="clear" w:pos="720"/>
          <w:tab w:val="left" w:pos="1560" w:leader="none"/>
          <w:tab w:val="left" w:pos="1843" w:leader="none"/>
        </w:tabs>
        <w:spacing w:lineRule="atLeast" w:line="360"/>
        <w:ind w:firstLine="720"/>
        <w:jc w:val="both"/>
        <w:rPr>
          <w:szCs w:val="24"/>
          <w:lang w:eastAsia="lt-LT"/>
        </w:rPr>
      </w:pPr>
      <w:r>
        <w:rPr>
          <w:szCs w:val="24"/>
          <w:lang w:eastAsia="lt-LT"/>
        </w:rPr>
        <w:t>2.1.2.13. tranzitu per Lietuvos Respublikos teritoriją vykstantiems asmenims:</w:t>
      </w:r>
    </w:p>
    <w:p>
      <w:pPr>
        <w:pStyle w:val="Normal"/>
        <w:tabs>
          <w:tab w:val="clear" w:pos="720"/>
          <w:tab w:val="left" w:pos="1843" w:leader="none"/>
        </w:tabs>
        <w:spacing w:lineRule="atLeast" w:line="360"/>
        <w:ind w:firstLine="720"/>
        <w:jc w:val="both"/>
        <w:rPr>
          <w:szCs w:val="24"/>
          <w:lang w:eastAsia="lt-LT"/>
        </w:rPr>
      </w:pPr>
      <w:r>
        <w:rPr>
          <w:szCs w:val="24"/>
          <w:lang w:eastAsia="lt-LT"/>
        </w:rPr>
        <w:t>2.1.2.13.1. grįžtantiems į savo gyvenamosios vietos valstybę;</w:t>
      </w:r>
    </w:p>
    <w:p>
      <w:pPr>
        <w:pStyle w:val="Normal"/>
        <w:tabs>
          <w:tab w:val="clear" w:pos="720"/>
          <w:tab w:val="left" w:pos="1843" w:leader="none"/>
        </w:tabs>
        <w:spacing w:lineRule="atLeast" w:line="360"/>
        <w:ind w:firstLine="720"/>
        <w:jc w:val="both"/>
        <w:rPr>
          <w:szCs w:val="24"/>
          <w:lang w:eastAsia="lt-LT"/>
        </w:rPr>
      </w:pPr>
      <w:r>
        <w:rPr>
          <w:szCs w:val="24"/>
          <w:lang w:eastAsia="lt-LT"/>
        </w:rPr>
        <w:t>2.1.2.13.2. dėl kurių yra motyvuotas užsienio valstybės prašymas;</w:t>
      </w:r>
    </w:p>
    <w:p>
      <w:pPr>
        <w:pStyle w:val="Normal"/>
        <w:tabs>
          <w:tab w:val="clear" w:pos="720"/>
          <w:tab w:val="left" w:pos="1843" w:leader="none"/>
        </w:tabs>
        <w:spacing w:lineRule="atLeast" w:line="360"/>
        <w:ind w:firstLine="720"/>
        <w:jc w:val="both"/>
        <w:rPr>
          <w:szCs w:val="24"/>
          <w:lang w:eastAsia="lt-LT"/>
        </w:rPr>
      </w:pPr>
      <w:r>
        <w:rPr>
          <w:szCs w:val="24"/>
          <w:lang w:eastAsia="lt-LT"/>
        </w:rPr>
        <w:t>2.1.2.13.3.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pStyle w:val="Normal"/>
        <w:tabs>
          <w:tab w:val="clear" w:pos="720"/>
          <w:tab w:val="left" w:pos="1843" w:leader="none"/>
        </w:tabs>
        <w:spacing w:lineRule="atLeast" w:line="360"/>
        <w:ind w:firstLine="720"/>
        <w:jc w:val="both"/>
        <w:rPr>
          <w:szCs w:val="24"/>
          <w:lang w:eastAsia="lt-LT"/>
        </w:rPr>
      </w:pPr>
      <w:r>
        <w:rPr>
          <w:szCs w:val="24"/>
          <w:lang w:eastAsia="lt-LT"/>
        </w:rPr>
        <w:t>2.1.2.14.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pPr>
        <w:pStyle w:val="Normal"/>
        <w:tabs>
          <w:tab w:val="clear" w:pos="720"/>
          <w:tab w:val="left" w:pos="1843" w:leader="none"/>
        </w:tabs>
        <w:spacing w:lineRule="atLeast" w:line="360"/>
        <w:ind w:firstLine="720"/>
        <w:jc w:val="both"/>
        <w:rPr>
          <w:szCs w:val="24"/>
          <w:lang w:eastAsia="lt-LT"/>
        </w:rPr>
      </w:pPr>
      <w:r>
        <w:rPr>
          <w:szCs w:val="24"/>
          <w:lang w:eastAsia="lt-LT"/>
        </w:rPr>
        <w:t>2.1.2.</w:t>
      </w:r>
      <w:r>
        <w:rPr>
          <w:bCs/>
          <w:szCs w:val="24"/>
          <w:lang w:eastAsia="lt-LT"/>
        </w:rPr>
        <w:t>15.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p>
    <w:p>
      <w:pPr>
        <w:pStyle w:val="Normal"/>
        <w:tabs>
          <w:tab w:val="clear" w:pos="720"/>
          <w:tab w:val="left" w:pos="1134" w:leader="none"/>
        </w:tabs>
        <w:spacing w:lineRule="atLeast" w:line="360"/>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pPr>
        <w:pStyle w:val="Normal"/>
        <w:spacing w:lineRule="atLeast" w:line="360"/>
        <w:ind w:firstLine="720"/>
        <w:jc w:val="both"/>
        <w:rPr>
          <w:color w:val="000000"/>
          <w:szCs w:val="24"/>
          <w:lang w:eastAsia="lt-LT"/>
        </w:rPr>
      </w:pPr>
      <w:r>
        <w:rPr>
          <w:szCs w:val="24"/>
          <w:lang w:eastAsia="lt-LT"/>
        </w:rPr>
        <w:t>2.1.2.</w:t>
      </w:r>
      <w:r>
        <w:rPr>
          <w:bCs/>
          <w:szCs w:val="24"/>
          <w:lang w:eastAsia="lt-LT"/>
        </w:rPr>
        <w:t xml:space="preserve">17.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pPr>
        <w:pStyle w:val="Normal"/>
        <w:spacing w:lineRule="atLeast" w:line="360"/>
        <w:ind w:firstLine="720"/>
        <w:jc w:val="both"/>
        <w:rPr>
          <w:bCs/>
          <w:szCs w:val="24"/>
          <w:lang w:eastAsia="lt-LT"/>
        </w:rPr>
      </w:pPr>
      <w:r>
        <w:rPr>
          <w:szCs w:val="24"/>
          <w:lang w:eastAsia="lt-LT"/>
        </w:rPr>
        <w:t>2.1.2.</w:t>
      </w:r>
      <w:r>
        <w:rPr>
          <w:bCs/>
          <w:szCs w:val="24"/>
          <w:lang w:eastAsia="lt-LT"/>
        </w:rPr>
        <w:t>18.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pPr>
        <w:pStyle w:val="Normal"/>
        <w:tabs>
          <w:tab w:val="clear" w:pos="720"/>
          <w:tab w:val="left" w:pos="1276" w:leader="none"/>
          <w:tab w:val="left" w:pos="1985" w:leader="none"/>
        </w:tabs>
        <w:spacing w:lineRule="atLeast" w:line="360"/>
        <w:ind w:firstLine="720"/>
        <w:jc w:val="both"/>
        <w:rPr>
          <w:szCs w:val="24"/>
          <w:lang w:eastAsia="lt-LT"/>
        </w:rPr>
      </w:pPr>
      <w:r>
        <w:rPr>
          <w:szCs w:val="24"/>
          <w:lang w:eastAsia="lt-LT"/>
        </w:rPr>
        <w:t>2.1.3. Užsieniečiai, nurodyti šio nutarimo 2.1.2 papunktyje, privalo laikytis valstybės lygio ekstremaliosios situacijos operacijų vadovo nustatytų izoliavimosi sąlygų, išskyrus užsieniečius, nurodytus šio nutarimo 2.1.2.5, 2.1.2.6, 2.1.2.13, 2.1.2.18 papunkčiuose.</w:t>
      </w:r>
    </w:p>
    <w:p>
      <w:pPr>
        <w:pStyle w:val="Normal"/>
        <w:tabs>
          <w:tab w:val="clear" w:pos="720"/>
          <w:tab w:val="left" w:pos="1276" w:leader="none"/>
          <w:tab w:val="left" w:pos="1985" w:leader="none"/>
        </w:tabs>
        <w:spacing w:lineRule="atLeast" w:line="360"/>
        <w:ind w:firstLine="720"/>
        <w:jc w:val="both"/>
        <w:rPr>
          <w:szCs w:val="24"/>
          <w:lang w:eastAsia="lt-LT"/>
        </w:rPr>
      </w:pPr>
      <w:r>
        <w:rPr>
          <w:szCs w:val="24"/>
          <w:lang w:eastAsia="lt-LT"/>
        </w:rPr>
        <w:t>2.1.4. Asmenys, kuriems netaikomas valstybės sienos kirtimo ribojimas, valstybės sieną kerta tik per šio nutarimo 2.1.1.2 papunktyje nurodytus sienos perėjimo punktus.</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pPr>
        <w:pStyle w:val="Normal"/>
        <w:shd w:val="clear" w:color="auto" w:fill="FFFFFF"/>
        <w:spacing w:lineRule="atLeast" w:line="360"/>
        <w:ind w:firstLine="720"/>
        <w:jc w:val="both"/>
        <w:rPr>
          <w:szCs w:val="24"/>
          <w:lang w:eastAsia="lt-LT"/>
        </w:rPr>
      </w:pPr>
      <w:r>
        <w:rPr>
          <w:color w:val="000000"/>
          <w:szCs w:val="24"/>
          <w:lang w:val="en-US" w:eastAsia="lt-LT"/>
        </w:rPr>
        <w:t>2</w:t>
      </w:r>
      <w:r>
        <w:rPr>
          <w:color w:val="000000"/>
          <w:szCs w:val="24"/>
          <w:lang w:eastAsia="lt-LT"/>
        </w:rPr>
        <w:t xml:space="preserve">.1.5.1. viešose vietose būti ne didesnėmis nei 5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laikytis ne mažesnio kaip 2 metrų atstumo tarp asmenų ar asmenų grupių (iki 5 asmenų ar šeimos narių), vengti tiesioginio fizinio kontakto, laikytis asmens higienos reikalavimų. </w:t>
      </w:r>
      <w:r>
        <w:rPr>
          <w:szCs w:val="24"/>
          <w:lang w:eastAsia="lt-LT"/>
        </w:rPr>
        <w:t xml:space="preserve">Laidotuvėse gali dalyvauti ne daugiau nei </w:t>
      </w:r>
      <w:r>
        <w:rPr>
          <w:szCs w:val="24"/>
          <w:lang w:val="en-US" w:eastAsia="lt-LT"/>
        </w:rPr>
        <w:t xml:space="preserve">10 </w:t>
      </w:r>
      <w:r>
        <w:rPr>
          <w:szCs w:val="24"/>
          <w:lang w:eastAsia="lt-LT"/>
        </w:rPr>
        <w:t xml:space="preserve">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zCs w:val="24"/>
          <w:lang w:eastAsia="lt-LT"/>
        </w:rPr>
        <w:t>;</w:t>
      </w:r>
    </w:p>
    <w:p>
      <w:pPr>
        <w:pStyle w:val="Normal"/>
        <w:shd w:val="clear" w:color="auto" w:fill="FFFFFF"/>
        <w:spacing w:lineRule="atLeast" w:line="360"/>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 vyresnius nei 6 metų, viešose vietose dėvėti nosį ir burną dengiančias apsaugos priemones (veido kaukes, respiratorius ar kitas priemones), kurios priglunda prie veido ir visiškai dengia nosį ir burną (toliau – kaukės). Šis reikalavimas netaikomas: </w:t>
      </w:r>
    </w:p>
    <w:p>
      <w:pPr>
        <w:pStyle w:val="Normal"/>
        <w:shd w:val="clear" w:color="auto" w:fill="FFFFFF"/>
        <w:spacing w:lineRule="atLeast" w:line="360"/>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 asmenims, kai jie sportuoja;</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2</w:t>
      </w:r>
      <w:r>
        <w:rPr>
          <w:color w:val="000000"/>
          <w:szCs w:val="24"/>
          <w:lang w:eastAsia="lt-LT"/>
        </w:rPr>
        <w:t>.1.5.2.2. aukšto meistriškumo sporto pratybose ar varžybose dalyvaujantiems aukšto meistriškumo sporto ir fizinio aktyvumo specialistams, aukšto meistriškumo sporto ir fizinio aktyvumo instruktoriams ir teisėjams;</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2</w:t>
      </w:r>
      <w:r>
        <w:rPr>
          <w:color w:val="000000"/>
          <w:szCs w:val="24"/>
          <w:lang w:eastAsia="lt-LT"/>
        </w:rPr>
        <w:t>.1.5.2.3. paslaugos teikimo metu, kai paslaugos negalima suteikti paslaugos gavėjui būnant su kauke;</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2</w:t>
      </w:r>
      <w:r>
        <w:rPr>
          <w:color w:val="000000"/>
          <w:szCs w:val="24"/>
          <w:lang w:eastAsia="lt-LT"/>
        </w:rPr>
        <w:t>.1.5.2.4. neįgalumą turintiems asmenims, kurie dėl savo sveikatos būklės kaukių dėvėti negali ar jų dėvėjimas gali pakenkti asmens sveikatos būklei. Šiems asmenims rekomenduojama nešioti veido skydelį;</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2</w:t>
      </w:r>
      <w:r>
        <w:rPr>
          <w:color w:val="000000"/>
          <w:szCs w:val="24"/>
          <w:lang w:eastAsia="lt-LT"/>
        </w:rPr>
        <w:t>.1.5.2.5. už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pPr>
        <w:pStyle w:val="Normal"/>
        <w:shd w:val="clear" w:color="auto" w:fill="FFFFFF"/>
        <w:spacing w:lineRule="atLeast" w:line="360"/>
        <w:ind w:firstLine="720"/>
        <w:jc w:val="both"/>
        <w:rPr>
          <w:color w:val="000000"/>
          <w:szCs w:val="24"/>
          <w:lang w:eastAsia="lt-LT"/>
        </w:rPr>
      </w:pPr>
      <w:r>
        <w:rPr>
          <w:color w:val="000000"/>
          <w:szCs w:val="24"/>
          <w:lang w:eastAsia="lt-LT"/>
        </w:rPr>
        <w:t xml:space="preserve">2.1.6.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pPr>
        <w:pStyle w:val="Normal"/>
        <w:shd w:val="clear" w:color="auto" w:fill="FFFFFF"/>
        <w:spacing w:lineRule="atLeast" w:line="360"/>
        <w:ind w:firstLine="720"/>
        <w:jc w:val="both"/>
        <w:rPr>
          <w:color w:val="000000"/>
          <w:szCs w:val="24"/>
          <w:lang w:eastAsia="lt-LT"/>
        </w:rPr>
      </w:pPr>
      <w:r>
        <w:rPr>
          <w:color w:val="000000"/>
          <w:szCs w:val="24"/>
          <w:lang w:eastAsia="lt-LT"/>
        </w:rPr>
        <w:t xml:space="preserve">2.1.7. Rekomenduojama: </w:t>
      </w:r>
    </w:p>
    <w:p>
      <w:pPr>
        <w:pStyle w:val="Normal"/>
        <w:shd w:val="clear" w:color="auto" w:fill="FFFFFF"/>
        <w:spacing w:lineRule="atLeast" w:line="360"/>
        <w:ind w:firstLine="720"/>
        <w:jc w:val="both"/>
        <w:rPr>
          <w:color w:val="000000"/>
          <w:szCs w:val="24"/>
          <w:lang w:eastAsia="lt-LT"/>
        </w:rPr>
      </w:pPr>
      <w:r>
        <w:rPr>
          <w:color w:val="000000"/>
          <w:szCs w:val="24"/>
          <w:lang w:val="en-US" w:eastAsia="lt-LT"/>
        </w:rPr>
        <w:t xml:space="preserve">2.1.7.1. </w:t>
      </w:r>
      <w:r>
        <w:rPr>
          <w:color w:val="000000"/>
          <w:szCs w:val="24"/>
          <w:lang w:eastAsia="lt-LT"/>
        </w:rPr>
        <w:t>riboti judėjimą dėl nebūtinų priežasčių – palikti gyvenamąją vietą tik vykstant į darbą, prekybos vietą, dėl sveikatos priežiūros ir kitų paslaugų;</w:t>
      </w:r>
    </w:p>
    <w:p>
      <w:pPr>
        <w:pStyle w:val="Normal"/>
        <w:shd w:val="clear" w:color="auto" w:fill="FFFFFF"/>
        <w:spacing w:lineRule="atLeast" w:line="360"/>
        <w:ind w:firstLine="720"/>
        <w:jc w:val="both"/>
        <w:rPr>
          <w:szCs w:val="24"/>
          <w:lang w:eastAsia="lt-LT"/>
        </w:rPr>
      </w:pPr>
      <w:r>
        <w:rPr>
          <w:szCs w:val="24"/>
          <w:lang w:eastAsia="lt-LT"/>
        </w:rPr>
        <w:t>2.1.7.2. nerengti asmeninių švenčių privačiose erdvėse arba jas organizuoti taip, kad jose dalyvautų ne daugiau nei 10 asmenų ir dėvėtų kaukes;</w:t>
      </w:r>
    </w:p>
    <w:p>
      <w:pPr>
        <w:pStyle w:val="Normal"/>
        <w:shd w:val="clear" w:color="auto" w:fill="FFFFFF"/>
        <w:spacing w:lineRule="atLeast" w:line="360"/>
        <w:ind w:firstLine="720"/>
        <w:jc w:val="both"/>
        <w:rPr>
          <w:szCs w:val="24"/>
          <w:lang w:val="en-US" w:eastAsia="lt-LT"/>
        </w:rPr>
      </w:pPr>
      <w:r>
        <w:rPr>
          <w:szCs w:val="24"/>
          <w:lang w:val="en-US" w:eastAsia="lt-LT"/>
        </w:rPr>
        <w:t xml:space="preserve">2.1.7.3. </w:t>
      </w:r>
      <w:r>
        <w:rPr>
          <w:szCs w:val="24"/>
          <w:lang w:eastAsia="lt-LT"/>
        </w:rPr>
        <w:t>riboti artimą kontaktą su kitų šeimų ir (ar) namų ūkių nariais arba susitikti ne daugiau nei dviejų šeimų ir (ar) namų ūkių nariams ir dėvėti</w:t>
      </w:r>
      <w:r>
        <w:rPr>
          <w:szCs w:val="24"/>
          <w:lang w:val="en-US" w:eastAsia="lt-LT"/>
        </w:rPr>
        <w:t xml:space="preserve"> </w:t>
      </w:r>
      <w:r>
        <w:rPr>
          <w:szCs w:val="24"/>
          <w:lang w:eastAsia="lt-LT"/>
        </w:rPr>
        <w:t>kaukes</w:t>
      </w:r>
      <w:r>
        <w:rPr>
          <w:szCs w:val="24"/>
          <w:lang w:val="en-US" w:eastAsia="lt-LT"/>
        </w:rPr>
        <w:t>.</w:t>
      </w:r>
    </w:p>
    <w:p>
      <w:pPr>
        <w:pStyle w:val="Normal"/>
        <w:shd w:val="clear" w:color="auto" w:fill="FFFFFF"/>
        <w:spacing w:lineRule="atLeast" w:line="360"/>
        <w:ind w:firstLine="720"/>
        <w:jc w:val="both"/>
        <w:rPr>
          <w:color w:val="000000"/>
          <w:szCs w:val="24"/>
          <w:lang w:eastAsia="lt-LT"/>
        </w:rPr>
      </w:pPr>
      <w:r>
        <w:rPr>
          <w:b/>
          <w:bCs/>
          <w:color w:val="000000"/>
          <w:szCs w:val="24"/>
          <w:lang w:eastAsia="lt-LT"/>
        </w:rPr>
        <w:t xml:space="preserve">2.2. </w:t>
      </w:r>
      <w:r>
        <w:rPr>
          <w:b/>
          <w:bCs/>
          <w:color w:val="000000"/>
          <w:szCs w:val="24"/>
          <w:shd w:fill="FFFFFF" w:val="clear"/>
          <w:lang w:eastAsia="lt-LT"/>
        </w:rPr>
        <w:t xml:space="preserve">Dėl darbo, ūkinės veiklos ir kitų sąlygų. </w:t>
      </w:r>
    </w:p>
    <w:p>
      <w:pPr>
        <w:pStyle w:val="Normal"/>
        <w:tabs>
          <w:tab w:val="clear" w:pos="720"/>
          <w:tab w:val="left" w:pos="1560" w:leader="none"/>
        </w:tabs>
        <w:spacing w:lineRule="atLeast" w:line="360"/>
        <w:ind w:firstLine="720"/>
        <w:jc w:val="both"/>
        <w:rPr>
          <w:szCs w:val="24"/>
          <w:lang w:eastAsia="lt-LT"/>
        </w:rPr>
      </w:pPr>
      <w:r>
        <w:rPr>
          <w:szCs w:val="24"/>
          <w:shd w:fill="FFFFFF" w:val="clear"/>
          <w:lang w:eastAsia="lt-LT"/>
        </w:rPr>
        <w:t>2.2.1. Valstybės ir savivaldybių institucijose, įstaigose, valstybės ir savivaldybių valdomose įmonėse darbas organizuojamas ir klientai aptarnaujami nuotoliniu būdu arba daliniu nuotoliniu būdu, išskyrus atvejus, kai atitinkamas funkcijas būtina atlikti darbo vietoje. Privačiam sektoriui rekomenduojama dirbti tokia pat darbo organizavimo forma kaip ir viešajame sektoriuje.</w:t>
      </w:r>
    </w:p>
    <w:p>
      <w:pPr>
        <w:pStyle w:val="Normal"/>
        <w:tabs>
          <w:tab w:val="clear" w:pos="720"/>
          <w:tab w:val="left" w:pos="1560" w:leader="none"/>
        </w:tabs>
        <w:spacing w:lineRule="atLeast" w:line="360"/>
        <w:ind w:firstLine="720"/>
        <w:jc w:val="both"/>
        <w:rPr>
          <w:szCs w:val="24"/>
          <w:lang w:eastAsia="lt-LT"/>
        </w:rPr>
      </w:pPr>
      <w:r>
        <w:rPr>
          <w:szCs w:val="24"/>
          <w:shd w:fill="FFFFFF" w:val="clear"/>
          <w:lang w:val="en-US" w:eastAsia="lt-LT"/>
        </w:rPr>
        <w:t xml:space="preserve">2.2.2. </w:t>
      </w:r>
      <w:r>
        <w:rPr>
          <w:bCs/>
          <w:szCs w:val="24"/>
          <w:lang w:eastAsia="lt-LT"/>
        </w:rPr>
        <w:t>Parduotuvėse, prekybos centruose, turgavietėse ir kitose viešose prekybos vietose ir teritorijose šalia jų turi būti užtikrinamas 10 m</w:t>
      </w:r>
      <w:r>
        <w:rPr>
          <w:bCs/>
          <w:szCs w:val="24"/>
          <w:vertAlign w:val="superscript"/>
          <w:lang w:eastAsia="lt-LT"/>
        </w:rPr>
        <w:t>2</w:t>
      </w:r>
      <w:r>
        <w:rPr>
          <w:bCs/>
          <w:szCs w:val="24"/>
          <w:lang w:eastAsia="lt-LT"/>
        </w:rPr>
        <w:t xml:space="preserve"> prekybos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pPr>
        <w:pStyle w:val="Normal"/>
        <w:tabs>
          <w:tab w:val="clear" w:pos="720"/>
          <w:tab w:val="left" w:pos="1560" w:leader="none"/>
        </w:tabs>
        <w:spacing w:lineRule="atLeast" w:line="360"/>
        <w:ind w:firstLine="720"/>
        <w:jc w:val="both"/>
        <w:rPr>
          <w:szCs w:val="24"/>
          <w:lang w:eastAsia="lt-LT"/>
        </w:rPr>
      </w:pPr>
      <w:r>
        <w:rPr>
          <w:szCs w:val="24"/>
          <w:lang w:eastAsia="lt-LT"/>
        </w:rPr>
        <w:t xml:space="preserve">2.2.3. </w:t>
      </w:r>
      <w:r>
        <w:rPr>
          <w:bCs/>
          <w:szCs w:val="24"/>
          <w:lang w:eastAsia="lt-LT"/>
        </w:rPr>
        <w:t>Paslaugų teikimo vietose (išskyrus apgyvendinimo paslaugų teikimo vietas) turi būti užtikrinamas 10 m</w:t>
      </w:r>
      <w:r>
        <w:rPr>
          <w:bCs/>
          <w:szCs w:val="24"/>
          <w:vertAlign w:val="superscript"/>
          <w:lang w:eastAsia="lt-LT"/>
        </w:rPr>
        <w:t>2</w:t>
      </w:r>
      <w:r>
        <w:rPr>
          <w:bCs/>
          <w:szCs w:val="24"/>
          <w:lang w:eastAsia="lt-LT"/>
        </w:rPr>
        <w:t xml:space="preserve"> paslaugos teikimo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pPr>
        <w:pStyle w:val="Normal"/>
        <w:tabs>
          <w:tab w:val="clear" w:pos="720"/>
          <w:tab w:val="left" w:pos="1560" w:leader="none"/>
        </w:tabs>
        <w:spacing w:lineRule="atLeast" w:line="360"/>
        <w:ind w:firstLine="720"/>
        <w:jc w:val="both"/>
        <w:rPr>
          <w:bCs/>
          <w:szCs w:val="24"/>
          <w:lang w:eastAsia="lt-LT"/>
        </w:rPr>
      </w:pPr>
      <w:r>
        <w:rPr>
          <w:szCs w:val="24"/>
          <w:lang w:eastAsia="lt-LT"/>
        </w:rPr>
        <w:t xml:space="preserve">2.2.4. </w:t>
      </w:r>
      <w:r>
        <w:rPr>
          <w:bCs/>
          <w:szCs w:val="24"/>
          <w:lang w:eastAsia="lt-LT"/>
        </w:rPr>
        <w:t>Apgyvendinimo paslaugos teikiamos:</w:t>
      </w:r>
    </w:p>
    <w:p>
      <w:pPr>
        <w:pStyle w:val="Normal"/>
        <w:tabs>
          <w:tab w:val="clear" w:pos="720"/>
          <w:tab w:val="left" w:pos="1560" w:leader="none"/>
        </w:tabs>
        <w:spacing w:lineRule="atLeast" w:line="360"/>
        <w:ind w:firstLine="720"/>
        <w:jc w:val="both"/>
        <w:rPr>
          <w:color w:val="000000"/>
          <w:szCs w:val="24"/>
          <w:lang w:eastAsia="lt-LT"/>
        </w:rPr>
      </w:pPr>
      <w:r>
        <w:rPr>
          <w:bCs/>
          <w:szCs w:val="24"/>
          <w:lang w:val="en-US" w:eastAsia="lt-LT"/>
        </w:rPr>
        <w:t xml:space="preserve">2.2.4.1. </w:t>
      </w:r>
      <w:r>
        <w:rPr>
          <w:bCs/>
          <w:szCs w:val="24"/>
          <w:lang w:eastAsia="lt-LT"/>
        </w:rPr>
        <w:t xml:space="preserve">apgyvendinant viename kambaryje ne daugiau nei po 2 asmenis, išskyrus </w:t>
      </w:r>
      <w:r>
        <w:rPr>
          <w:color w:val="000000"/>
          <w:szCs w:val="24"/>
          <w:lang w:eastAsia="lt-LT"/>
        </w:rPr>
        <w:t>šeimos narius (sutuoktinį arba asmenį, su kuriuo sudaryta registruotos partnerystės sutartis, vaikus (įvaikius), įskaitant asmens ir jo sutuoktinio arba asmens, su kuriuo sudaryta registruotos partnerystės sutartis, nepilnamečius vaikus, tėvus (įtėvius), globėjus);</w:t>
      </w:r>
    </w:p>
    <w:p>
      <w:pPr>
        <w:pStyle w:val="Normal"/>
        <w:tabs>
          <w:tab w:val="clear" w:pos="720"/>
          <w:tab w:val="left" w:pos="1560" w:leader="none"/>
        </w:tabs>
        <w:spacing w:lineRule="atLeast" w:line="360"/>
        <w:ind w:firstLine="720"/>
        <w:jc w:val="both"/>
        <w:rPr>
          <w:bCs/>
          <w:szCs w:val="24"/>
          <w:lang w:eastAsia="lt-LT"/>
        </w:rPr>
      </w:pPr>
      <w:r>
        <w:rPr>
          <w:bCs/>
          <w:szCs w:val="24"/>
          <w:lang w:eastAsia="lt-LT"/>
        </w:rPr>
        <w:t xml:space="preserve">2.2.4.2. bendro naudojimo patalpose užtikrinant visų asmenų kaukių dėvėjimą ir </w:t>
      </w:r>
      <w:r>
        <w:rPr>
          <w:color w:val="000000"/>
          <w:szCs w:val="24"/>
          <w:lang w:eastAsia="lt-LT"/>
        </w:rPr>
        <w:t>laikantis ne mažesnio kaip 2 metrų atstumo tarp asmenų ar asmenų grupių (iki 5 asmenų ar šeimos narių);</w:t>
      </w:r>
    </w:p>
    <w:p>
      <w:pPr>
        <w:pStyle w:val="Normal"/>
        <w:tabs>
          <w:tab w:val="clear" w:pos="720"/>
          <w:tab w:val="left" w:pos="1418" w:leader="none"/>
        </w:tabs>
        <w:spacing w:lineRule="atLeast" w:line="360"/>
        <w:ind w:firstLine="720"/>
        <w:jc w:val="both"/>
        <w:rPr>
          <w:szCs w:val="24"/>
          <w:lang w:eastAsia="lt-LT"/>
        </w:rPr>
      </w:pPr>
      <w:r>
        <w:rPr>
          <w:bCs/>
          <w:szCs w:val="24"/>
          <w:lang w:val="en-US" w:eastAsia="lt-LT"/>
        </w:rPr>
        <w:t xml:space="preserve">2.2.4.3. </w:t>
      </w:r>
      <w:r>
        <w:rPr>
          <w:szCs w:val="24"/>
          <w:lang w:eastAsia="lt-LT"/>
        </w:rPr>
        <w:t>užtikrinant kitas valstybės lygio ekstremaliosios situacijos operacijų vadovo nustatytas asmenų srautų valdymo, saugaus atstumo laikymosi, būtinas visuomenės sveikatos saugos, higienos, asmenų aprūpinimo būtinosiomis asmeninėmis apsaugos priemonėmis sąlygas.</w:t>
      </w:r>
    </w:p>
    <w:p>
      <w:pPr>
        <w:pStyle w:val="Normal"/>
        <w:tabs>
          <w:tab w:val="clear" w:pos="720"/>
          <w:tab w:val="left" w:pos="1560" w:leader="none"/>
        </w:tabs>
        <w:spacing w:lineRule="atLeast" w:line="360"/>
        <w:ind w:firstLine="720"/>
        <w:jc w:val="both"/>
        <w:rPr>
          <w:szCs w:val="24"/>
          <w:highlight w:val="white"/>
          <w:lang w:val="en-US" w:eastAsia="lt-LT"/>
        </w:rPr>
      </w:pPr>
      <w:r>
        <w:rPr>
          <w:color w:val="000000"/>
          <w:szCs w:val="24"/>
          <w:shd w:fill="FFFFFF" w:val="clear"/>
          <w:lang w:val="en-US" w:eastAsia="lt-LT"/>
        </w:rPr>
        <w:t xml:space="preserve">2.2.5. </w:t>
      </w:r>
      <w:r>
        <w:rPr>
          <w:color w:val="000000"/>
          <w:szCs w:val="24"/>
          <w:shd w:fill="FFFFFF" w:val="clear"/>
          <w:lang w:eastAsia="lt-LT"/>
        </w:rPr>
        <w:t>Draudžiama sveikatinimo paslaugų centrų, teikiančių poilsio paslaugas, veikla.</w:t>
      </w:r>
    </w:p>
    <w:p>
      <w:pPr>
        <w:pStyle w:val="Normal"/>
        <w:tabs>
          <w:tab w:val="clear" w:pos="720"/>
          <w:tab w:val="left" w:pos="1560" w:leader="none"/>
        </w:tabs>
        <w:spacing w:lineRule="atLeast" w:line="360"/>
        <w:ind w:firstLine="720"/>
        <w:jc w:val="both"/>
        <w:rPr>
          <w:szCs w:val="24"/>
          <w:lang w:eastAsia="lt-LT"/>
        </w:rPr>
      </w:pPr>
      <w:r>
        <w:rPr>
          <w:szCs w:val="24"/>
          <w:shd w:fill="FFFFFF" w:val="clear"/>
          <w:lang w:val="en-US" w:eastAsia="lt-LT"/>
        </w:rPr>
        <w:t xml:space="preserve">2.2.6. </w:t>
      </w:r>
      <w:r>
        <w:rPr>
          <w:szCs w:val="24"/>
          <w:shd w:fill="FFFFFF" w:val="clear"/>
          <w:lang w:eastAsia="lt-LT"/>
        </w:rPr>
        <w:t xml:space="preserve">Draudžiamas kultūros, laisvalaikio, pramogų, sporto įstaigų lankymas ir fizinis lankytojų aptarnavimas, išskyrus </w:t>
      </w:r>
      <w:r>
        <w:rPr>
          <w:szCs w:val="24"/>
          <w:lang w:eastAsia="lt-LT"/>
        </w:rPr>
        <w:t>aukšto meistriškumo sporto pratybas, individualius (vienam lankytojui) fizinio aktyvumo užsiėmimus, teikiamus f</w:t>
      </w:r>
      <w:r>
        <w:rPr>
          <w:szCs w:val="24"/>
          <w:shd w:fill="FFFFFF" w:val="clear"/>
          <w:lang w:eastAsia="lt-LT"/>
        </w:rPr>
        <w:t>izinio aktyvumo ar sporto specialisto, instruktoriaus ar fizinio aktyvumo ar sporto specialisto paslaugų teikėjo</w:t>
      </w:r>
      <w:r>
        <w:rPr>
          <w:szCs w:val="24"/>
          <w:lang w:eastAsia="lt-LT"/>
        </w:rPr>
        <w:t xml:space="preserve">, taip pat fizinį aptarnavimą bibliotekose, </w:t>
      </w:r>
      <w:r>
        <w:rPr>
          <w:bCs/>
          <w:szCs w:val="24"/>
          <w:lang w:eastAsia="lt-LT"/>
        </w:rPr>
        <w:t>užtikrinant</w:t>
      </w:r>
      <w:r>
        <w:rPr>
          <w:szCs w:val="24"/>
          <w:lang w:eastAsia="lt-LT"/>
        </w:rPr>
        <w:t xml:space="preserve"> valstybės lygio ekstremaliosios situacijos operacijų vadovo nustatytas asmenų srautų valdymo, saugaus atstumo laikymosi, būtinas visuomenės sveikatos saugos, higienos, asmenų aprūpinimo būtinosiomis asmeninėmis apsaugos priemonėmis sąlygas. </w:t>
      </w:r>
    </w:p>
    <w:p>
      <w:pPr>
        <w:pStyle w:val="Normal"/>
        <w:spacing w:lineRule="atLeast" w:line="360"/>
        <w:ind w:firstLine="720"/>
        <w:jc w:val="both"/>
        <w:rPr>
          <w:bCs/>
          <w:szCs w:val="24"/>
          <w:lang w:eastAsia="lt-LT"/>
        </w:rPr>
      </w:pPr>
      <w:r>
        <w:rPr>
          <w:bCs/>
          <w:szCs w:val="24"/>
          <w:lang w:eastAsia="lt-LT"/>
        </w:rPr>
        <w:t>2.2.</w:t>
      </w:r>
      <w:r>
        <w:rPr>
          <w:bCs/>
          <w:szCs w:val="24"/>
          <w:lang w:val="en-US" w:eastAsia="lt-LT"/>
        </w:rPr>
        <w:t>7</w:t>
      </w:r>
      <w:r>
        <w:rPr>
          <w:bCs/>
          <w:szCs w:val="24"/>
          <w:lang w:eastAsia="lt-LT"/>
        </w:rPr>
        <w:t>. Draudžiama viešojo maitinimo įstaigų, restoranų, kavinių, barų, naktinių klubų ir kitų pasilinksminimo vietų, lošimo namų (kazino) ir lošimo automatų, bingo salonų, lažybų ir totalizatorių punktų veikla, išskyrus atvejus, kai:</w:t>
      </w:r>
    </w:p>
    <w:p>
      <w:pPr>
        <w:pStyle w:val="Normal"/>
        <w:spacing w:lineRule="atLeast" w:line="360"/>
        <w:ind w:firstLine="720"/>
        <w:jc w:val="both"/>
        <w:rPr>
          <w:bCs/>
          <w:szCs w:val="24"/>
          <w:lang w:eastAsia="lt-LT"/>
        </w:rPr>
      </w:pPr>
      <w:r>
        <w:rPr>
          <w:bCs/>
          <w:szCs w:val="24"/>
          <w:lang w:eastAsia="lt-LT"/>
        </w:rPr>
        <w:t>2.2.7.1. maistas tiekiamas išsinešti arba pristatomas fiziniams ir juridiniams asmenims kitais būdais;</w:t>
      </w:r>
    </w:p>
    <w:p>
      <w:pPr>
        <w:pStyle w:val="Normal"/>
        <w:tabs>
          <w:tab w:val="clear" w:pos="720"/>
          <w:tab w:val="left" w:pos="1560" w:leader="none"/>
        </w:tabs>
        <w:spacing w:lineRule="atLeast" w:line="360"/>
        <w:ind w:firstLine="720"/>
        <w:jc w:val="both"/>
        <w:rPr>
          <w:bCs/>
          <w:szCs w:val="24"/>
          <w:lang w:eastAsia="lt-LT"/>
        </w:rPr>
      </w:pPr>
      <w:r>
        <w:rPr>
          <w:bCs/>
          <w:szCs w:val="24"/>
          <w:lang w:eastAsia="lt-LT"/>
        </w:rPr>
        <w:t>2.2.7.2. viešojo maitinimo paslaugos teikiamos įmonių, įstaigų ar organizacijų, kuriose vykdomas pamaininis darbas, darbuotojams šių įmonių, įstaigų ar organizacijų teritorijose ir (ar) patalpose.</w:t>
      </w:r>
    </w:p>
    <w:p>
      <w:pPr>
        <w:pStyle w:val="Normal"/>
        <w:spacing w:lineRule="atLeast" w:line="360"/>
        <w:ind w:firstLine="720"/>
        <w:jc w:val="both"/>
        <w:rPr>
          <w:szCs w:val="24"/>
          <w:lang w:eastAsia="lt-LT"/>
        </w:rPr>
      </w:pPr>
      <w:r>
        <w:rPr>
          <w:szCs w:val="24"/>
          <w:lang w:eastAsia="lt-LT"/>
        </w:rPr>
        <w:t xml:space="preserve">2.2.8.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pPr>
        <w:pStyle w:val="Normal"/>
        <w:spacing w:lineRule="atLeast" w:line="360"/>
        <w:ind w:firstLine="720"/>
        <w:jc w:val="both"/>
        <w:rPr>
          <w:bCs/>
          <w:szCs w:val="24"/>
          <w:lang w:eastAsia="lt-LT"/>
        </w:rPr>
      </w:pPr>
      <w:r>
        <w:rPr>
          <w:bCs/>
          <w:szCs w:val="24"/>
          <w:lang w:eastAsia="lt-LT"/>
        </w:rPr>
        <w:t>2.2.</w:t>
      </w:r>
      <w:r>
        <w:rPr>
          <w:bCs/>
          <w:szCs w:val="24"/>
          <w:lang w:val="en-US" w:eastAsia="lt-LT"/>
        </w:rPr>
        <w:t>8</w:t>
      </w:r>
      <w:r>
        <w:rPr>
          <w:bCs/>
          <w:szCs w:val="24"/>
          <w:lang w:eastAsia="lt-LT"/>
        </w:rPr>
        <w:t xml:space="preserve">.1. aukšto meistriškumo sporto varžybas, kai jos vyksta be žiūrovų; </w:t>
      </w:r>
    </w:p>
    <w:p>
      <w:pPr>
        <w:pStyle w:val="Normal"/>
        <w:spacing w:lineRule="atLeast" w:line="360"/>
        <w:ind w:firstLine="720"/>
        <w:jc w:val="both"/>
        <w:rPr>
          <w:bCs/>
          <w:szCs w:val="24"/>
          <w:lang w:eastAsia="lt-LT"/>
        </w:rPr>
      </w:pPr>
      <w:r>
        <w:rPr>
          <w:bCs/>
          <w:szCs w:val="24"/>
          <w:lang w:eastAsia="lt-LT"/>
        </w:rPr>
        <w:t xml:space="preserve">2.2.8.2. laidotuves, kai jose </w:t>
      </w:r>
      <w:r>
        <w:rPr>
          <w:szCs w:val="24"/>
          <w:lang w:eastAsia="lt-LT"/>
        </w:rPr>
        <w:t xml:space="preserve">dalyvauja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bCs/>
          <w:szCs w:val="24"/>
          <w:lang w:eastAsia="lt-LT"/>
        </w:rPr>
        <w:t>.</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2.2.9. Švietimo veiklos organizavimo ir vykdymo srityje: </w:t>
      </w:r>
    </w:p>
    <w:p>
      <w:pPr>
        <w:pStyle w:val="Normal"/>
        <w:spacing w:lineRule="atLeast" w:line="360"/>
        <w:ind w:firstLine="720"/>
        <w:jc w:val="both"/>
        <w:rPr>
          <w:szCs w:val="24"/>
          <w:lang w:eastAsia="lt-LT"/>
        </w:rPr>
      </w:pPr>
      <w:r>
        <w:rPr>
          <w:szCs w:val="24"/>
          <w:lang w:eastAsia="lt-LT"/>
        </w:rPr>
        <w:t xml:space="preserve">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pPr>
        <w:pStyle w:val="Normal"/>
        <w:shd w:val="clear" w:color="auto" w:fill="FFFFFF"/>
        <w:spacing w:lineRule="atLeast" w:line="360"/>
        <w:ind w:firstLine="720"/>
        <w:jc w:val="both"/>
        <w:rPr>
          <w:szCs w:val="24"/>
          <w:lang w:val="en-GB"/>
        </w:rPr>
      </w:pPr>
      <w:r>
        <w:rPr>
          <w:szCs w:val="24"/>
          <w:lang w:val="en-GB"/>
        </w:rPr>
        <w:t xml:space="preserve">2.2.9.2. </w:t>
      </w:r>
      <w:r>
        <w:rPr>
          <w:color w:val="000000"/>
          <w:szCs w:val="24"/>
          <w:lang w:val="en-GB"/>
        </w:rPr>
        <w:t xml:space="preserve">ugdymas mokyklose pagal pagrindinio ugdymo ir vidurinio ugdymo </w:t>
      </w:r>
      <w:r>
        <w:rPr>
          <w:szCs w:val="24"/>
          <w:lang w:val="en-GB"/>
        </w:rPr>
        <w:t>programas vykdomas nuotoliniu būdu arba derinant nuotolinį su kasdieniu būdu</w:t>
      </w:r>
      <w:r>
        <w:rPr>
          <w:color w:val="000000"/>
          <w:szCs w:val="24"/>
          <w:lang w:val="en-GB"/>
        </w:rPr>
        <w:t>,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pPr>
        <w:pStyle w:val="Normal"/>
        <w:shd w:val="clear" w:color="auto" w:fill="FFFFFF"/>
        <w:spacing w:lineRule="atLeast" w:line="360"/>
        <w:ind w:firstLine="720"/>
        <w:jc w:val="both"/>
        <w:rPr>
          <w:szCs w:val="24"/>
          <w:lang w:val="en-GB"/>
        </w:rPr>
      </w:pPr>
      <w:r>
        <w:rPr>
          <w:szCs w:val="24"/>
          <w:lang w:val="en-GB"/>
        </w:rPr>
        <w:t>2.2.9.3. neformalusis vaikų švietimas vykdomas nuotoliniu būdu arba stabdomas,</w:t>
      </w:r>
      <w:r>
        <w:rPr>
          <w:color w:val="000000"/>
          <w:szCs w:val="24"/>
          <w:lang w:val="en-GB"/>
        </w:rPr>
        <w:t xml:space="preserve"> išskyrus programas, kurias vykdant </w:t>
      </w:r>
      <w:r>
        <w:rPr>
          <w:szCs w:val="24"/>
          <w:lang w:val="en-GB"/>
        </w:rPr>
        <w:t>užtikrinamos valstybės lygio ekstremaliosios situacijos operacijų vadovo nustatytos asmenų srautų valdymo, saugaus atstumo laikymosi ir kitos būtinos visuomenės sveikatos saugos, higienos, asmenų aprūpinimo būtinosiomis asmeninėmis apsaugos priemonėmis sąlygos ir kurios</w:t>
      </w:r>
      <w:r>
        <w:rPr>
          <w:color w:val="000000"/>
          <w:szCs w:val="24"/>
          <w:lang w:val="en-GB"/>
        </w:rPr>
        <w:t>:</w:t>
      </w:r>
    </w:p>
    <w:p>
      <w:pPr>
        <w:pStyle w:val="Normal"/>
        <w:tabs>
          <w:tab w:val="clear" w:pos="720"/>
          <w:tab w:val="left" w:pos="1276" w:leader="none"/>
          <w:tab w:val="left" w:pos="1701" w:leader="none"/>
        </w:tabs>
        <w:spacing w:lineRule="atLeast" w:line="360"/>
        <w:ind w:firstLine="720"/>
        <w:jc w:val="both"/>
        <w:textAlignment w:val="baseline"/>
        <w:rPr>
          <w:color w:val="000000"/>
          <w:szCs w:val="24"/>
          <w:lang w:eastAsia="lt-LT"/>
        </w:rPr>
      </w:pPr>
      <w:r>
        <w:rPr>
          <w:szCs w:val="24"/>
          <w:lang w:eastAsia="lt-LT"/>
        </w:rPr>
        <w:t xml:space="preserve">2.2.9.3.1. </w:t>
      </w:r>
      <w:r>
        <w:rPr>
          <w:color w:val="000000"/>
          <w:szCs w:val="24"/>
          <w:lang w:eastAsia="lt-LT"/>
        </w:rPr>
        <w:t>įgyvendinamos mokyklose, kuriose ugdymas vykdomas kasdieniu būdu arba derinant nuotolinį su kasdieniu būdu, vykdant tos mokyklos ugdymo planą, pailgintos dienos grupių ar visos dienos mokyklos veiklą;</w:t>
      </w:r>
    </w:p>
    <w:p>
      <w:pPr>
        <w:pStyle w:val="Normal"/>
        <w:tabs>
          <w:tab w:val="clear" w:pos="720"/>
          <w:tab w:val="left" w:pos="1276" w:leader="none"/>
          <w:tab w:val="left" w:pos="1701" w:leader="none"/>
        </w:tabs>
        <w:spacing w:lineRule="atLeast" w:line="360"/>
        <w:ind w:firstLine="720"/>
        <w:jc w:val="both"/>
        <w:textAlignment w:val="baseline"/>
        <w:rPr>
          <w:color w:val="000000"/>
          <w:szCs w:val="24"/>
          <w:lang w:eastAsia="lt-LT"/>
        </w:rPr>
      </w:pPr>
      <w:r>
        <w:rPr>
          <w:szCs w:val="24"/>
          <w:lang w:eastAsia="lt-LT"/>
        </w:rPr>
        <w:t xml:space="preserve">2.2.9.3.2. </w:t>
      </w:r>
      <w:r>
        <w:rPr>
          <w:color w:val="000000"/>
          <w:szCs w:val="24"/>
          <w:lang w:eastAsia="lt-LT"/>
        </w:rPr>
        <w:t>organizuojamos atvirose erdvėse (lauke);</w:t>
      </w:r>
    </w:p>
    <w:p>
      <w:pPr>
        <w:pStyle w:val="Normal"/>
        <w:tabs>
          <w:tab w:val="clear" w:pos="720"/>
          <w:tab w:val="left" w:pos="1276" w:leader="none"/>
          <w:tab w:val="left" w:pos="1701" w:leader="none"/>
        </w:tabs>
        <w:spacing w:lineRule="atLeast" w:line="360"/>
        <w:ind w:firstLine="720"/>
        <w:jc w:val="both"/>
        <w:textAlignment w:val="baseline"/>
        <w:rPr>
          <w:szCs w:val="24"/>
          <w:lang w:eastAsia="lt-LT"/>
        </w:rPr>
      </w:pPr>
      <w:r>
        <w:rPr>
          <w:szCs w:val="24"/>
          <w:lang w:eastAsia="lt-LT"/>
        </w:rPr>
        <w:t xml:space="preserve">2.2.9.3.3. </w:t>
      </w:r>
      <w:r>
        <w:rPr>
          <w:color w:val="000000"/>
          <w:szCs w:val="24"/>
          <w:lang w:eastAsia="lt-LT"/>
        </w:rPr>
        <w:t>vykdomos individualaus mokymo / ugdymo forma;</w:t>
      </w:r>
    </w:p>
    <w:p>
      <w:pPr>
        <w:pStyle w:val="Normal"/>
        <w:tabs>
          <w:tab w:val="clear" w:pos="720"/>
          <w:tab w:val="left" w:pos="1276" w:leader="none"/>
          <w:tab w:val="left" w:pos="1701" w:leader="none"/>
        </w:tabs>
        <w:spacing w:lineRule="atLeast" w:line="360"/>
        <w:ind w:firstLine="720"/>
        <w:jc w:val="both"/>
        <w:textAlignment w:val="baseline"/>
        <w:rPr>
          <w:szCs w:val="24"/>
          <w:lang w:eastAsia="lt-LT"/>
        </w:rPr>
      </w:pPr>
      <w:r>
        <w:rPr>
          <w:rFonts w:eastAsia="Calibri"/>
          <w:szCs w:val="24"/>
          <w:lang w:eastAsia="lt-LT"/>
        </w:rPr>
        <w:t>2.2.9.3.4.</w:t>
        <w:tab/>
      </w:r>
      <w:r>
        <w:rPr>
          <w:color w:val="000000"/>
          <w:szCs w:val="24"/>
          <w:lang w:eastAsia="lt-LT"/>
        </w:rPr>
        <w:t xml:space="preserve">vykdomos mokytojo, dirbančio tik su viena, ne didesne kaip 5 mokinių grupe ir tik vienoje įstaigoje, patalpose užtikrinant </w:t>
      </w:r>
      <w:r>
        <w:rPr>
          <w:szCs w:val="24"/>
          <w:lang w:eastAsia="lt-LT"/>
        </w:rPr>
        <w:t>10 m</w:t>
      </w:r>
      <w:r>
        <w:rPr>
          <w:szCs w:val="24"/>
          <w:vertAlign w:val="superscript"/>
          <w:lang w:eastAsia="lt-LT"/>
        </w:rPr>
        <w:t>2</w:t>
      </w:r>
      <w:r>
        <w:rPr>
          <w:szCs w:val="24"/>
          <w:lang w:eastAsia="lt-LT"/>
        </w:rPr>
        <w:t xml:space="preserve"> plotą vienam besimokančiajam</w:t>
      </w:r>
      <w:r>
        <w:rPr>
          <w:color w:val="000000"/>
          <w:szCs w:val="24"/>
          <w:lang w:eastAsia="lt-LT"/>
        </w:rPr>
        <w:t>;</w:t>
      </w:r>
    </w:p>
    <w:p>
      <w:pPr>
        <w:pStyle w:val="Normal"/>
        <w:tabs>
          <w:tab w:val="clear" w:pos="720"/>
          <w:tab w:val="left" w:pos="1276" w:leader="none"/>
          <w:tab w:val="left" w:pos="1701" w:leader="none"/>
        </w:tabs>
        <w:spacing w:lineRule="atLeast" w:line="360"/>
        <w:ind w:firstLine="720"/>
        <w:jc w:val="both"/>
        <w:textAlignment w:val="baseline"/>
        <w:rPr>
          <w:rFonts w:eastAsia="Calibri"/>
          <w:color w:val="000000"/>
          <w:szCs w:val="24"/>
          <w:lang w:eastAsia="lt-LT"/>
        </w:rPr>
      </w:pPr>
      <w:r>
        <w:rPr>
          <w:rFonts w:eastAsia="Calibri"/>
          <w:szCs w:val="24"/>
          <w:lang w:eastAsia="lt-LT"/>
        </w:rPr>
        <w:t xml:space="preserve">2.2.9.4. </w:t>
      </w:r>
      <w:r>
        <w:rPr>
          <w:rFonts w:eastAsia="Calibri"/>
          <w:color w:val="000000"/>
          <w:szCs w:val="24"/>
          <w:lang w:eastAsia="lt-LT"/>
        </w:rPr>
        <w:t xml:space="preserve">neformalusis suaugusiųjų švietimas ir neformalusis profesinis mokymas vykdomi nuotoliniu būdu arba stabdomi, išskyrus atvejus, kai mokymas vykdomas užtikrinant valstybės lygio ekstremaliosios situacijos operacijų vadovo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w:t>
      </w:r>
      <w:r>
        <w:rPr>
          <w:rFonts w:eastAsia="Calibri"/>
          <w:szCs w:val="24"/>
          <w:lang w:eastAsia="lt-LT"/>
        </w:rPr>
        <w:t>10 m</w:t>
      </w:r>
      <w:r>
        <w:rPr>
          <w:rFonts w:eastAsia="Calibri"/>
          <w:szCs w:val="24"/>
          <w:vertAlign w:val="superscript"/>
          <w:lang w:eastAsia="lt-LT"/>
        </w:rPr>
        <w:t>2</w:t>
      </w:r>
      <w:r>
        <w:rPr>
          <w:rFonts w:eastAsia="Calibri"/>
          <w:szCs w:val="24"/>
          <w:lang w:eastAsia="lt-LT"/>
        </w:rPr>
        <w:t xml:space="preserve"> plotą vienam besimokančiajam</w:t>
      </w:r>
      <w:r>
        <w:rPr>
          <w:rFonts w:eastAsia="Calibri"/>
          <w:color w:val="000000"/>
          <w:szCs w:val="24"/>
          <w:lang w:eastAsia="lt-LT"/>
        </w:rPr>
        <w:t>;</w:t>
      </w:r>
    </w:p>
    <w:p>
      <w:pPr>
        <w:pStyle w:val="Normal"/>
        <w:tabs>
          <w:tab w:val="clear" w:pos="720"/>
          <w:tab w:val="left" w:pos="1276" w:leader="none"/>
          <w:tab w:val="left" w:pos="1701" w:leader="none"/>
        </w:tabs>
        <w:spacing w:lineRule="atLeast" w:line="360"/>
        <w:ind w:firstLine="720"/>
        <w:jc w:val="both"/>
        <w:textAlignment w:val="baseline"/>
        <w:rPr>
          <w:rFonts w:eastAsia="Calibri"/>
          <w:szCs w:val="24"/>
          <w:lang w:eastAsia="lt-LT"/>
        </w:rPr>
      </w:pPr>
      <w:r>
        <w:rPr>
          <w:rFonts w:eastAsia="Calibri"/>
          <w:szCs w:val="24"/>
          <w:lang w:eastAsia="lt-LT"/>
        </w:rPr>
        <w:t>2.2.9.5. profesinis mokymas (ar jo dalis), išskyrus pirminį profesinį mokymą, vykdomą kartu su socialinių įgūdžių programa, ir aukštojo mokslo studijos (ar jų dalis) vykdomi nuotoliniu būdu</w:t>
      </w:r>
      <w:r>
        <w:rPr>
          <w:rFonts w:eastAsia="Calibri"/>
          <w:szCs w:val="24"/>
          <w:shd w:fill="FFFFFF" w:val="clear"/>
          <w:lang w:eastAsia="lt-LT"/>
        </w:rPr>
        <w:t xml:space="preserve">, </w:t>
      </w:r>
      <w:r>
        <w:rPr>
          <w:rFonts w:eastAsia="Calibri"/>
          <w:szCs w:val="24"/>
          <w:lang w:eastAsia="lt-LT"/>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pPr>
        <w:pStyle w:val="Normal"/>
        <w:tabs>
          <w:tab w:val="clear" w:pos="720"/>
          <w:tab w:val="left" w:pos="1276" w:leader="none"/>
          <w:tab w:val="left" w:pos="1701" w:leader="none"/>
        </w:tabs>
        <w:spacing w:lineRule="atLeast" w:line="360"/>
        <w:ind w:firstLine="720"/>
        <w:jc w:val="both"/>
        <w:textAlignment w:val="baseline"/>
        <w:rPr>
          <w:rFonts w:eastAsia="Calibri"/>
          <w:szCs w:val="24"/>
          <w:lang w:eastAsia="lt-LT"/>
        </w:rPr>
      </w:pPr>
      <w:r>
        <w:rPr>
          <w:rFonts w:eastAsia="Calibri"/>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pPr>
        <w:pStyle w:val="Normal"/>
        <w:tabs>
          <w:tab w:val="clear" w:pos="720"/>
          <w:tab w:val="left" w:pos="1560" w:leader="none"/>
        </w:tabs>
        <w:spacing w:lineRule="atLeast" w:line="360"/>
        <w:ind w:firstLine="720"/>
        <w:jc w:val="both"/>
        <w:rPr>
          <w:szCs w:val="24"/>
          <w:lang w:eastAsia="lt-LT"/>
        </w:rPr>
      </w:pPr>
      <w:r>
        <w:rPr>
          <w:szCs w:val="24"/>
          <w:lang w:eastAsia="lt-LT"/>
        </w:rPr>
        <w:t>2.2.10. Socialinių paslaugų įstaigų veiklos organizavimo srityje:</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2.2.10.1. </w:t>
      </w:r>
      <w:r>
        <w:rPr>
          <w:szCs w:val="24"/>
          <w:shd w:fill="FFFFFF" w:val="clear"/>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atlikimu;</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2.2.10.2. teikiant socialines paslaugas </w:t>
      </w:r>
      <w:r>
        <w:rPr>
          <w:szCs w:val="24"/>
          <w:shd w:fill="FFFFFF" w:val="clear"/>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pPr>
        <w:pStyle w:val="Normal"/>
        <w:tabs>
          <w:tab w:val="clear" w:pos="720"/>
          <w:tab w:val="left" w:pos="1560" w:leader="none"/>
        </w:tabs>
        <w:spacing w:lineRule="atLeast" w:line="360"/>
        <w:ind w:firstLine="720"/>
        <w:jc w:val="both"/>
        <w:rPr>
          <w:szCs w:val="24"/>
          <w:lang w:eastAsia="lt-LT"/>
        </w:rPr>
      </w:pPr>
      <w:r>
        <w:rPr>
          <w:szCs w:val="24"/>
          <w:lang w:eastAsia="lt-LT"/>
        </w:rPr>
        <w:t>2.2.11. Sveikatos priežiūros įstaigų, nepaisant jų pavaldumo ir teisinės formos, veiklos organizavimo srityje:</w:t>
      </w:r>
    </w:p>
    <w:p>
      <w:pPr>
        <w:pStyle w:val="Normal"/>
        <w:tabs>
          <w:tab w:val="clear" w:pos="720"/>
          <w:tab w:val="left" w:pos="1701" w:leader="none"/>
        </w:tabs>
        <w:spacing w:lineRule="atLeast" w:line="360"/>
        <w:ind w:firstLine="720"/>
        <w:jc w:val="both"/>
        <w:rPr>
          <w:szCs w:val="24"/>
          <w:lang w:eastAsia="lt-LT"/>
        </w:rPr>
      </w:pPr>
      <w:r>
        <w:rPr>
          <w:szCs w:val="24"/>
          <w:lang w:eastAsia="lt-LT"/>
        </w:rPr>
        <w:t>2.2.11.1. užtikrinamas pacientų bei lankytojų srautų valdymas, infrastruktūros ir materialiųjų bei žmogiškųjų išteklių pasitelkimas ir valdymas;</w:t>
      </w:r>
    </w:p>
    <w:p>
      <w:pPr>
        <w:pStyle w:val="Normal"/>
        <w:tabs>
          <w:tab w:val="clear" w:pos="720"/>
          <w:tab w:val="center" w:pos="-7800" w:leader="none"/>
          <w:tab w:val="left" w:pos="6237" w:leader="none"/>
          <w:tab w:val="right" w:pos="8306" w:leader="none"/>
        </w:tabs>
        <w:spacing w:lineRule="atLeast" w:line="360"/>
        <w:ind w:firstLine="720"/>
        <w:jc w:val="both"/>
        <w:rPr>
          <w:szCs w:val="24"/>
          <w:lang w:eastAsia="lt-LT"/>
        </w:rPr>
      </w:pPr>
      <w:r>
        <w:rPr>
          <w:szCs w:val="24"/>
          <w:lang w:eastAsia="lt-LT"/>
        </w:rPr>
        <w:t>2.2.11.2.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pPr>
        <w:pStyle w:val="Normal"/>
        <w:tabs>
          <w:tab w:val="clear" w:pos="720"/>
          <w:tab w:val="center" w:pos="-7800" w:leader="none"/>
          <w:tab w:val="left" w:pos="6237" w:leader="none"/>
          <w:tab w:val="right" w:pos="8306" w:leader="none"/>
        </w:tabs>
        <w:spacing w:lineRule="atLeast" w:line="360"/>
        <w:ind w:firstLine="720"/>
        <w:jc w:val="both"/>
        <w:rPr>
          <w:szCs w:val="24"/>
          <w:lang w:eastAsia="lt-LT"/>
        </w:rPr>
      </w:pPr>
      <w:r>
        <w:rPr>
          <w:szCs w:val="24"/>
          <w:lang w:eastAsia="lt-LT"/>
        </w:rPr>
        <w:t>2.2.11.3.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pPr>
        <w:pStyle w:val="Normal"/>
        <w:tabs>
          <w:tab w:val="clear" w:pos="720"/>
          <w:tab w:val="left" w:pos="1701" w:leader="none"/>
        </w:tabs>
        <w:spacing w:lineRule="atLeast" w:line="360"/>
        <w:ind w:firstLine="720"/>
        <w:jc w:val="both"/>
        <w:rPr>
          <w:szCs w:val="24"/>
          <w:lang w:val="en-US" w:eastAsia="lt-LT"/>
        </w:rPr>
      </w:pPr>
      <w:r>
        <w:rPr>
          <w:szCs w:val="24"/>
          <w:lang w:val="en-US" w:eastAsia="lt-LT"/>
        </w:rPr>
        <w:t xml:space="preserve">2.2.11.4. </w:t>
      </w:r>
      <w:r>
        <w:rPr>
          <w:szCs w:val="24"/>
          <w:shd w:fill="FFFFFF" w:val="clear"/>
          <w:lang w:eastAsia="lt-LT"/>
        </w:rPr>
        <w:t>draudžiamas asmens sveikatos priežiūros įstaigų pacientų lankymas, išskyrus įstaigos vadovo ar kito jo įgalioto asmens leidimu terminalinės būklės pacientų, pacientų iki 14  metų ir gimdyvių lankymą;</w:t>
      </w:r>
    </w:p>
    <w:p>
      <w:pPr>
        <w:pStyle w:val="Normal"/>
        <w:tabs>
          <w:tab w:val="clear" w:pos="720"/>
          <w:tab w:val="left" w:pos="1701" w:leader="none"/>
        </w:tabs>
        <w:spacing w:lineRule="atLeast" w:line="360"/>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atitinkančio paciento interesus. Kontaktiniu būdu teikiamos šios paslaugos: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2.2.11.5.1. odontologijos paslaugos; </w:t>
      </w:r>
    </w:p>
    <w:p>
      <w:pPr>
        <w:pStyle w:val="Normal"/>
        <w:tabs>
          <w:tab w:val="clear" w:pos="720"/>
          <w:tab w:val="left" w:pos="1701" w:leader="none"/>
        </w:tabs>
        <w:spacing w:lineRule="atLeast" w:line="360"/>
        <w:ind w:firstLine="720"/>
        <w:jc w:val="both"/>
        <w:rPr>
          <w:szCs w:val="24"/>
          <w:lang w:eastAsia="lt-LT"/>
        </w:rPr>
      </w:pPr>
      <w:r>
        <w:rPr>
          <w:szCs w:val="24"/>
          <w:lang w:eastAsia="lt-LT"/>
        </w:rPr>
        <w:t>2.2.11.5.2. nė</w:t>
      </w:r>
      <w:r>
        <w:rPr>
          <w:szCs w:val="24"/>
          <w:shd w:fill="FFFFFF" w:val="clear"/>
          <w:lang w:eastAsia="lt-LT"/>
        </w:rPr>
        <w:t>ščiųjų, gimdyvių ir naujagimių sveikatos priežiūros paslaugos</w:t>
      </w:r>
      <w:r>
        <w:rPr>
          <w:szCs w:val="24"/>
          <w:lang w:eastAsia="lt-LT"/>
        </w:rPr>
        <w:t xml:space="preserve">; </w:t>
      </w:r>
    </w:p>
    <w:p>
      <w:pPr>
        <w:pStyle w:val="Normal"/>
        <w:spacing w:lineRule="atLeast" w:line="360"/>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fill="FFFFFF" w:val="clear"/>
          <w:lang w:eastAsia="lt-LT"/>
        </w:rPr>
        <w:t>Nacionalinę imunoprofilaktikos programą paslaugos</w:t>
      </w:r>
      <w:r>
        <w:rPr>
          <w:szCs w:val="24"/>
          <w:lang w:eastAsia="lt-LT"/>
        </w:rPr>
        <w:t xml:space="preserve">; </w:t>
      </w:r>
    </w:p>
    <w:p>
      <w:pPr>
        <w:pStyle w:val="Normal"/>
        <w:tabs>
          <w:tab w:val="clear" w:pos="720"/>
          <w:tab w:val="left" w:pos="1701" w:leader="none"/>
        </w:tabs>
        <w:spacing w:lineRule="atLeast" w:line="360"/>
        <w:ind w:firstLine="720"/>
        <w:jc w:val="both"/>
        <w:rPr>
          <w:szCs w:val="24"/>
          <w:lang w:eastAsia="lt-LT"/>
        </w:rPr>
      </w:pPr>
      <w:r>
        <w:rPr>
          <w:szCs w:val="24"/>
          <w:lang w:eastAsia="lt-LT"/>
        </w:rPr>
        <w:t>2.2.11.5.4. vykdant ligų prevencijos programas;</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2.2.11.5.5. </w:t>
      </w:r>
      <w:r>
        <w:rPr>
          <w:szCs w:val="24"/>
          <w:shd w:fill="FFFFFF" w:val="clear"/>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pPr>
        <w:pStyle w:val="Normal"/>
        <w:tabs>
          <w:tab w:val="clear" w:pos="720"/>
          <w:tab w:val="left" w:pos="1701" w:leader="none"/>
        </w:tabs>
        <w:spacing w:lineRule="atLeast" w:line="360"/>
        <w:ind w:firstLine="720"/>
        <w:jc w:val="both"/>
        <w:rPr>
          <w:szCs w:val="24"/>
          <w:lang w:eastAsia="lt-LT"/>
        </w:rPr>
      </w:pPr>
      <w:r>
        <w:rPr>
          <w:szCs w:val="24"/>
          <w:lang w:eastAsia="lt-LT"/>
        </w:rPr>
        <w:t xml:space="preserve">2.2.11.6.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pPr>
        <w:pStyle w:val="Normal"/>
        <w:spacing w:lineRule="atLeast" w:line="360"/>
        <w:ind w:firstLine="720"/>
        <w:jc w:val="both"/>
        <w:rPr>
          <w:szCs w:val="24"/>
          <w:lang w:eastAsia="lt-LT"/>
        </w:rPr>
      </w:pPr>
      <w:r>
        <w:rPr>
          <w:color w:val="000000"/>
          <w:szCs w:val="24"/>
          <w:lang w:eastAsia="lt-LT"/>
        </w:rPr>
        <w:t>2.2.11.7.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pPr>
        <w:pStyle w:val="Normal"/>
        <w:spacing w:lineRule="atLeast" w:line="360"/>
        <w:ind w:firstLine="720"/>
        <w:jc w:val="both"/>
        <w:rPr>
          <w:bCs/>
          <w:szCs w:val="24"/>
          <w:lang w:eastAsia="lt-LT"/>
        </w:rPr>
      </w:pPr>
      <w:r>
        <w:rPr>
          <w:szCs w:val="24"/>
          <w:lang w:eastAsia="lt-LT"/>
        </w:rPr>
        <w:t>2.2.12. Apribojamas trumpalaikių ir ilgalaikių pasimatymų pataisos įstaigose ir tardymo izoliatoriuose organizavimas ir vykdymas</w:t>
      </w:r>
      <w:r>
        <w:rPr>
          <w:bCs/>
          <w:szCs w:val="24"/>
          <w:lang w:eastAsia="lt-LT"/>
        </w:rPr>
        <w:t>.</w:t>
      </w:r>
    </w:p>
    <w:p>
      <w:pPr>
        <w:pStyle w:val="Normal"/>
        <w:spacing w:lineRule="atLeast" w:line="360"/>
        <w:ind w:firstLine="720"/>
        <w:jc w:val="both"/>
        <w:rPr>
          <w:szCs w:val="24"/>
        </w:rPr>
      </w:pPr>
      <w:r>
        <w:rPr>
          <w:bCs/>
          <w:szCs w:val="24"/>
          <w:lang w:eastAsia="lt-LT"/>
        </w:rPr>
        <w:t xml:space="preserve">2.2.13. Valstybės sienos apsaugos tarnybos prie Lietuvos Respublikos vidaus reikalų ministerijos </w:t>
      </w:r>
      <w:r>
        <w:rPr>
          <w:szCs w:val="24"/>
        </w:rPr>
        <w:t>Užsieniečių registracijos centre (toliau – URC):</w:t>
      </w:r>
    </w:p>
    <w:p>
      <w:pPr>
        <w:pStyle w:val="Normal"/>
        <w:spacing w:lineRule="atLeast" w:line="360"/>
        <w:ind w:firstLine="720"/>
        <w:jc w:val="both"/>
        <w:rPr>
          <w:szCs w:val="24"/>
        </w:rPr>
      </w:pPr>
      <w:r>
        <w:rPr>
          <w:bCs/>
          <w:szCs w:val="24"/>
          <w:lang w:eastAsia="lt-LT"/>
        </w:rPr>
        <w:t>2.2.13</w:t>
      </w:r>
      <w:r>
        <w:rPr>
          <w:szCs w:val="24"/>
        </w:rPr>
        <w:t>.1. draudžiamas URC apgyvendintų prieglobsčio prašytojų, turinčių teisę judėti Lietuvos Respublikos teritorijoje, išėjimas iš URC ilgiau kaip 2 valandoms per parą;</w:t>
      </w:r>
    </w:p>
    <w:p>
      <w:pPr>
        <w:pStyle w:val="Normal"/>
        <w:spacing w:lineRule="atLeast" w:line="360"/>
        <w:ind w:firstLine="720"/>
        <w:jc w:val="both"/>
        <w:rPr>
          <w:szCs w:val="24"/>
        </w:rPr>
      </w:pPr>
      <w:r>
        <w:rPr>
          <w:bCs/>
          <w:szCs w:val="24"/>
          <w:lang w:eastAsia="lt-LT"/>
        </w:rPr>
        <w:t>2.2.13.</w:t>
      </w:r>
      <w:r>
        <w:rPr>
          <w:szCs w:val="24"/>
        </w:rPr>
        <w:t>2. draudžiamas URC apgyvendintų užsieniečių lankymas, išskyrus susitikimus su jų advokatais.</w:t>
      </w:r>
    </w:p>
    <w:p>
      <w:pPr>
        <w:pStyle w:val="Normal"/>
        <w:spacing w:lineRule="atLeast" w:line="360"/>
        <w:ind w:firstLine="720"/>
        <w:jc w:val="both"/>
        <w:rPr>
          <w:bCs/>
          <w:szCs w:val="24"/>
          <w:lang w:eastAsia="lt-LT"/>
        </w:rPr>
      </w:pPr>
      <w:r>
        <w:rPr>
          <w:bCs/>
          <w:szCs w:val="24"/>
          <w:lang w:eastAsia="lt-LT"/>
        </w:rPr>
        <w:t xml:space="preserve">2.2.14. Rekomenduojama </w:t>
      </w:r>
      <w:r>
        <w:rPr>
          <w:szCs w:val="24"/>
          <w:shd w:fill="FFFFFF" w:val="clear"/>
          <w:lang w:eastAsia="lt-LT"/>
        </w:rPr>
        <w:t xml:space="preserve">veikiančioms religinėms bendruomenėms organizuoti religines apeigas nuotoliniu būdu (išskyrus laidotuvių apeigas, kai dalyvaujama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hd w:fill="FFFFFF" w:val="clear"/>
          <w:lang w:eastAsia="lt-LT"/>
        </w:rPr>
        <w:t>)</w:t>
      </w:r>
      <w:r>
        <w:rPr>
          <w:szCs w:val="24"/>
          <w:shd w:fill="FFFFFF" w:val="clear"/>
          <w:lang w:eastAsia="lt-LT"/>
        </w:rPr>
        <w:t xml:space="preserve"> </w:t>
      </w:r>
      <w:r>
        <w:rPr>
          <w:color w:val="000000"/>
          <w:szCs w:val="24"/>
          <w:shd w:fill="FFFFFF" w:val="clear"/>
          <w:lang w:eastAsia="lt-LT"/>
        </w:rPr>
        <w:t>arba tokiu būdu, kad būtų išvengta susibūrimų (</w:t>
      </w:r>
      <w:r>
        <w:rPr>
          <w:bCs/>
          <w:szCs w:val="24"/>
          <w:lang w:eastAsia="lt-LT"/>
        </w:rPr>
        <w:t>užtikrinamas 10 m</w:t>
      </w:r>
      <w:r>
        <w:rPr>
          <w:bCs/>
          <w:szCs w:val="24"/>
          <w:vertAlign w:val="superscript"/>
          <w:lang w:eastAsia="lt-LT"/>
        </w:rPr>
        <w:t>2</w:t>
      </w:r>
      <w:r>
        <w:rPr>
          <w:bCs/>
          <w:szCs w:val="24"/>
          <w:lang w:eastAsia="lt-LT"/>
        </w:rPr>
        <w:t xml:space="preserve"> plotas vienam asmeniui ir </w:t>
      </w:r>
      <w:r>
        <w:rPr>
          <w:color w:val="000000"/>
          <w:szCs w:val="24"/>
          <w:lang w:eastAsia="lt-LT"/>
        </w:rPr>
        <w:t>laikomasi ne mažesnio kaip 2 metrų atstumo tarp asmenų ar asmenų grupių (iki 5 asmenų ar šeimos narių</w:t>
      </w:r>
      <w:r>
        <w:rPr>
          <w:bCs/>
          <w:szCs w:val="24"/>
          <w:lang w:eastAsia="lt-LT"/>
        </w:rPr>
        <w:t>)</w:t>
      </w:r>
      <w:r>
        <w:rPr>
          <w:color w:val="000000"/>
          <w:szCs w:val="24"/>
          <w:shd w:fill="FFFFFF" w:val="clear"/>
          <w:lang w:eastAsia="lt-LT"/>
        </w:rPr>
        <w:t xml:space="preserve">, </w:t>
      </w:r>
      <w:r>
        <w:rPr>
          <w:szCs w:val="24"/>
          <w:shd w:fill="FFFFFF" w:val="clear"/>
          <w:lang w:eastAsia="lt-LT"/>
        </w:rPr>
        <w:t xml:space="preserve">arba susilaikyti nuo religinių apeigų atlikimo. </w:t>
      </w:r>
    </w:p>
    <w:p>
      <w:pPr>
        <w:pStyle w:val="Normal"/>
        <w:tabs>
          <w:tab w:val="clear" w:pos="720"/>
          <w:tab w:val="left" w:pos="1276" w:leader="none"/>
        </w:tabs>
        <w:spacing w:lineRule="atLeast" w:line="360"/>
        <w:ind w:firstLine="720"/>
        <w:jc w:val="both"/>
        <w:rPr>
          <w:szCs w:val="24"/>
          <w:lang w:eastAsia="lt-LT"/>
        </w:rPr>
      </w:pPr>
      <w:r>
        <w:rPr>
          <w:szCs w:val="24"/>
          <w:lang w:eastAsia="lt-LT"/>
        </w:rPr>
        <w:t xml:space="preserve">3. </w:t>
      </w:r>
      <w:r>
        <w:rPr>
          <w:color w:val="000000"/>
          <w:szCs w:val="24"/>
          <w:shd w:fill="FFFFFF" w:val="clear"/>
          <w:lang w:eastAsia="lt-LT"/>
        </w:rPr>
        <w:t>Pavesti sveikatos apsaugos ministrui –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pPr>
        <w:pStyle w:val="Normal"/>
        <w:tabs>
          <w:tab w:val="clear" w:pos="720"/>
          <w:tab w:val="left" w:pos="1276" w:leader="none"/>
        </w:tabs>
        <w:spacing w:lineRule="atLeast" w:line="360"/>
        <w:ind w:firstLine="720"/>
        <w:jc w:val="both"/>
        <w:rPr>
          <w:szCs w:val="24"/>
          <w:lang w:eastAsia="lt-LT"/>
        </w:rPr>
      </w:pPr>
      <w:r>
        <w:rPr>
          <w:szCs w:val="24"/>
          <w:lang w:eastAsia="lt-LT"/>
        </w:rPr>
        <w:t>4.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pPr>
        <w:pStyle w:val="Normal"/>
        <w:tabs>
          <w:tab w:val="clear" w:pos="720"/>
          <w:tab w:val="left" w:pos="1276" w:leader="none"/>
        </w:tabs>
        <w:spacing w:lineRule="atLeast" w:line="360"/>
        <w:ind w:firstLine="720"/>
        <w:jc w:val="both"/>
        <w:rPr>
          <w:szCs w:val="24"/>
          <w:lang w:eastAsia="lt-LT"/>
        </w:rPr>
      </w:pPr>
      <w:r>
        <w:rPr>
          <w:szCs w:val="24"/>
          <w:lang w:eastAsia="lt-LT"/>
        </w:rPr>
        <w:t xml:space="preserve">5. </w:t>
      </w:r>
      <w:r>
        <w:rPr>
          <w:color w:val="000000"/>
          <w:szCs w:val="24"/>
          <w:shd w:fill="FFFFFF" w:val="clear"/>
          <w:lang w:eastAsia="lt-LT"/>
        </w:rPr>
        <w:t xml:space="preserve">Karantino režimo trukmė – nuo 2020 m. lapkričio </w:t>
      </w:r>
      <w:r>
        <w:rPr>
          <w:szCs w:val="24"/>
          <w:shd w:fill="FFFFFF" w:val="clear"/>
          <w:lang w:val="en-US" w:eastAsia="lt-LT"/>
        </w:rPr>
        <w:t>7</w:t>
      </w:r>
      <w:r>
        <w:rPr>
          <w:szCs w:val="24"/>
          <w:shd w:fill="FFFFFF" w:val="clear"/>
          <w:lang w:eastAsia="lt-LT"/>
        </w:rPr>
        <w:t xml:space="preserve"> d. 00:00 val. iki 2020 m. lapkričio 29 d. 24:00 val.</w:t>
      </w:r>
    </w:p>
    <w:p>
      <w:pPr>
        <w:pStyle w:val="Normal"/>
        <w:spacing w:lineRule="atLeast" w:line="360"/>
        <w:ind w:firstLine="720"/>
        <w:jc w:val="both"/>
        <w:rPr>
          <w:rFonts w:eastAsia="Calibri"/>
          <w:szCs w:val="24"/>
          <w:lang w:eastAsia="lt-LT"/>
        </w:rPr>
      </w:pPr>
      <w:r>
        <w:rPr>
          <w:szCs w:val="24"/>
          <w:lang w:eastAsia="lt-LT"/>
        </w:rPr>
        <w:t xml:space="preserve">6. </w:t>
      </w:r>
      <w:r>
        <w:rPr>
          <w:rFonts w:eastAsia="Calibri"/>
          <w:szCs w:val="24"/>
          <w:lang w:eastAsia="lt-LT"/>
        </w:rPr>
        <w:t>Nustatyti, kad:</w:t>
      </w:r>
    </w:p>
    <w:p>
      <w:pPr>
        <w:pStyle w:val="Normal"/>
        <w:spacing w:lineRule="atLeast" w:line="360"/>
        <w:ind w:firstLine="720"/>
        <w:jc w:val="both"/>
        <w:rPr>
          <w:lang w:eastAsia="lt-LT"/>
        </w:rPr>
      </w:pPr>
      <w:r>
        <w:rPr>
          <w:szCs w:val="24"/>
          <w:lang w:eastAsia="lt-LT"/>
        </w:rPr>
        <w:t>6.</w:t>
      </w:r>
      <w:r>
        <w:rPr>
          <w:szCs w:val="24"/>
          <w:lang w:val="en-US" w:eastAsia="lt-LT"/>
        </w:rPr>
        <w:t xml:space="preserve">1. </w:t>
      </w:r>
      <w:r>
        <w:rPr>
          <w:szCs w:val="24"/>
          <w:lang w:eastAsia="lt-LT"/>
        </w:rPr>
        <w:t>dėl karantino metu ribojamų ūkinių veiklų tiesiogiai ir netiesiogiai nukentėjusiems ūkinių veiklų vykdytojams gali būti taikomos paramos priemonės</w:t>
      </w:r>
      <w:r>
        <w:rPr>
          <w:b/>
          <w:bCs/>
          <w:szCs w:val="24"/>
          <w:lang w:eastAsia="lt-LT"/>
        </w:rPr>
        <w:t xml:space="preserve"> </w:t>
      </w:r>
      <w:r>
        <w:rPr>
          <w:szCs w:val="24"/>
          <w:lang w:eastAsia="lt-LT"/>
        </w:rPr>
        <w:t xml:space="preserve">Lietuvos Respublikos ekonomikos ir inovacijų ministro ir Lietuvos Respublikos socialinės apsaugos ir darbo ministro valdymo srityse atsižvelgiant į šias sąlygas: </w:t>
      </w:r>
    </w:p>
    <w:p>
      <w:pPr>
        <w:pStyle w:val="Normal"/>
        <w:spacing w:lineRule="atLeast" w:line="360"/>
        <w:ind w:firstLine="720"/>
        <w:jc w:val="both"/>
        <w:rPr>
          <w:rFonts w:ascii="Calibri" w:hAnsi="Calibri" w:cs="Calibri"/>
          <w:sz w:val="22"/>
          <w:szCs w:val="22"/>
          <w:lang w:eastAsia="lt-LT"/>
        </w:rPr>
      </w:pPr>
      <w:r>
        <w:rPr>
          <w:szCs w:val="24"/>
          <w:lang w:eastAsia="lt-LT"/>
        </w:rPr>
        <w:t>6.1.1. ūkinės veiklos apyvarta per paskutinius 6 mėnesius, palyginti su 2019 m. atitinkamu laikotarpiu, pagal Valstybinės mokesčių inspekcijos prie Lietuvos Respublikos finansų ministerijos (toliau – VMI) teikiamus duomenis sumažėjo ne mažiau nei 30 procentų;</w:t>
      </w:r>
    </w:p>
    <w:p>
      <w:pPr>
        <w:pStyle w:val="Normal"/>
        <w:spacing w:lineRule="atLeast" w:line="360"/>
        <w:ind w:firstLine="720"/>
        <w:jc w:val="both"/>
        <w:rPr>
          <w:lang w:eastAsia="lt-LT"/>
        </w:rPr>
      </w:pPr>
      <w:r>
        <w:rPr>
          <w:szCs w:val="24"/>
          <w:lang w:eastAsia="lt-LT"/>
        </w:rPr>
        <w:t>6.1.2. ne mažiau nei 40 procentų ūkinės veiklos vykdytojų atitinkamoje ūkinėje veikloje taip pat patyrė ne mažiau nei 30 procentų apyvartos sumažėjimą per paskutinius 6 mėnesius, palyginti su 2019  m. atitinkamu laikotarpiu, pagal VMI teikiamus duomenis.</w:t>
      </w:r>
    </w:p>
    <w:p>
      <w:pPr>
        <w:pStyle w:val="Normal"/>
        <w:spacing w:lineRule="atLeast" w:line="360"/>
        <w:ind w:firstLine="720"/>
        <w:jc w:val="both"/>
        <w:rPr>
          <w:lang w:eastAsia="lt-LT"/>
        </w:rPr>
      </w:pPr>
      <w:r>
        <w:rPr>
          <w:szCs w:val="24"/>
          <w:lang w:val="en-GB" w:eastAsia="lt-LT"/>
        </w:rPr>
        <w:t xml:space="preserve">6.2. </w:t>
      </w:r>
      <w:r>
        <w:rPr>
          <w:szCs w:val="24"/>
          <w:lang w:eastAsia="lt-LT"/>
        </w:rPr>
        <w:t xml:space="preserve">Sąrašas veiklų, atsižvelgiant į šio nutarimo 6.1.1 ir 6.1.2 papunkčiuose nurodytas sąlygas, tvirtinamas bendru Lietuvos Respublikos ekonomikos ir inovacijų ministro ir Lietuvos Respublikos socialinės apsaugos ir darbo ministro įsakymu pagal VMI teikiamus duomenis, suderinus su Lietuvos Respublikos finansų ministerija. </w:t>
      </w:r>
    </w:p>
    <w:p>
      <w:pPr>
        <w:pStyle w:val="Normal"/>
        <w:tabs>
          <w:tab w:val="clear" w:pos="720"/>
          <w:tab w:val="left" w:pos="1276" w:leader="none"/>
        </w:tabs>
        <w:spacing w:lineRule="atLeast" w:line="360"/>
        <w:ind w:firstLine="720"/>
        <w:jc w:val="both"/>
        <w:rPr>
          <w:szCs w:val="24"/>
          <w:lang w:eastAsia="lt-LT"/>
        </w:rPr>
      </w:pPr>
      <w:r>
        <w:rPr>
          <w:szCs w:val="24"/>
          <w:lang w:val="en-GB" w:eastAsia="lt-LT"/>
        </w:rPr>
        <w:t xml:space="preserve">7. </w:t>
      </w:r>
      <w:r>
        <w:rPr>
          <w:szCs w:val="24"/>
          <w:lang w:eastAsia="lt-LT"/>
        </w:rPr>
        <w:t>Pripažinti netekusiais galios:</w:t>
      </w:r>
    </w:p>
    <w:p>
      <w:pPr>
        <w:pStyle w:val="Normal"/>
        <w:spacing w:lineRule="atLeast" w:line="360"/>
        <w:ind w:firstLine="720"/>
        <w:jc w:val="both"/>
        <w:rPr>
          <w:szCs w:val="24"/>
          <w:lang w:eastAsia="lt-LT"/>
        </w:rPr>
      </w:pPr>
      <w:r>
        <w:rPr>
          <w:szCs w:val="24"/>
          <w:lang w:eastAsia="lt-LT"/>
        </w:rPr>
        <w:t>7.1. Lietuvos Respublikos Vyriausybės 2020 m. spalio 7 d. nutarimą Nr. 1069 „Dėl karantino Raseinių rajono savivaldybės teritorijoje paskelbimo“ su visais pakeitimais ir papildymais;</w:t>
      </w:r>
    </w:p>
    <w:p>
      <w:pPr>
        <w:pStyle w:val="Normal"/>
        <w:spacing w:lineRule="atLeast" w:line="360"/>
        <w:ind w:firstLine="720"/>
        <w:jc w:val="both"/>
        <w:rPr>
          <w:szCs w:val="24"/>
          <w:lang w:eastAsia="lt-LT"/>
        </w:rPr>
      </w:pPr>
      <w:r>
        <w:rPr>
          <w:szCs w:val="24"/>
          <w:lang w:val="en-US" w:eastAsia="lt-LT"/>
        </w:rPr>
        <w:t xml:space="preserve">7.2. </w:t>
      </w:r>
      <w:r>
        <w:rPr>
          <w:szCs w:val="24"/>
          <w:lang w:eastAsia="lt-LT"/>
        </w:rPr>
        <w:t>Lietuvos Respublikos Vyriausybės 2020 m. spalio 21 d. nutarimą Nr. 1159 „Dėl karantino kai kurių savivaldybių teritorijose paskelbimo“ su visais pakeitimais ir papildymais.</w:t>
      </w:r>
    </w:p>
    <w:p>
      <w:pPr>
        <w:pStyle w:val="Normal"/>
        <w:tabs>
          <w:tab w:val="clear" w:pos="720"/>
          <w:tab w:val="left" w:pos="1276" w:leader="none"/>
        </w:tabs>
        <w:spacing w:lineRule="atLeast" w:line="360"/>
        <w:ind w:firstLine="720"/>
        <w:jc w:val="both"/>
        <w:rPr>
          <w:szCs w:val="24"/>
          <w:highlight w:val="white"/>
          <w:lang w:eastAsia="lt-LT"/>
        </w:rPr>
      </w:pPr>
      <w:r>
        <w:rPr>
          <w:szCs w:val="24"/>
          <w:lang w:eastAsia="lt-LT"/>
        </w:rPr>
        <w:t xml:space="preserve">8. </w:t>
      </w:r>
      <w:r>
        <w:rPr>
          <w:szCs w:val="24"/>
          <w:shd w:fill="FFFFFF" w:val="clear"/>
          <w:lang w:eastAsia="lt-LT"/>
        </w:rPr>
        <w:t>Šis nutarimas įsigalioja 2020 m. lapkričio 7 d.</w:t>
      </w:r>
    </w:p>
    <w:p>
      <w:pPr>
        <w:pStyle w:val="Normal"/>
        <w:tabs>
          <w:tab w:val="clear" w:pos="720"/>
          <w:tab w:val="left" w:pos="1276" w:leader="none"/>
        </w:tabs>
        <w:ind w:firstLine="720"/>
        <w:jc w:val="both"/>
        <w:rPr>
          <w:szCs w:val="24"/>
          <w:highlight w:val="white"/>
          <w:lang w:eastAsia="lt-LT"/>
        </w:rPr>
      </w:pPr>
      <w:r>
        <w:rPr>
          <w:szCs w:val="24"/>
          <w:shd w:fill="FFFFFF" w:val="clear"/>
          <w:lang w:eastAsia="lt-LT"/>
        </w:rPr>
      </w:r>
    </w:p>
    <w:p>
      <w:pPr>
        <w:pStyle w:val="Normal"/>
        <w:tabs>
          <w:tab w:val="clear" w:pos="720"/>
          <w:tab w:val="left" w:pos="1276" w:leader="none"/>
        </w:tabs>
        <w:ind w:firstLine="720"/>
        <w:jc w:val="both"/>
        <w:rPr>
          <w:szCs w:val="24"/>
          <w:lang w:eastAsia="lt-LT"/>
        </w:rPr>
      </w:pPr>
      <w:r>
        <w:rPr>
          <w:szCs w:val="24"/>
          <w:lang w:eastAsia="lt-LT"/>
        </w:rPr>
      </w:r>
    </w:p>
    <w:p>
      <w:pPr>
        <w:pStyle w:val="Normal"/>
        <w:tabs>
          <w:tab w:val="clear" w:pos="720"/>
          <w:tab w:val="left" w:pos="1276" w:leader="none"/>
        </w:tabs>
        <w:ind w:firstLine="720"/>
        <w:jc w:val="both"/>
        <w:rPr>
          <w:szCs w:val="24"/>
          <w:lang w:eastAsia="lt-LT"/>
        </w:rPr>
      </w:pPr>
      <w:r>
        <w:rPr>
          <w:szCs w:val="24"/>
          <w:lang w:eastAsia="lt-LT"/>
        </w:rPr>
      </w:r>
    </w:p>
    <w:p>
      <w:pPr>
        <w:pStyle w:val="Normal"/>
        <w:tabs>
          <w:tab w:val="clear" w:pos="720"/>
          <w:tab w:val="left" w:pos="1276" w:leader="none"/>
        </w:tabs>
        <w:jc w:val="both"/>
        <w:rPr>
          <w:color w:val="000000"/>
          <w:lang w:eastAsia="lt-LT"/>
        </w:rPr>
      </w:pPr>
      <w:r>
        <w:rPr>
          <w:color w:val="000000"/>
          <w:lang w:eastAsia="lt-LT"/>
        </w:rPr>
        <w:t>Ministras Pirmininkas</w:t>
        <w:tab/>
        <w:tab/>
        <w:tab/>
        <w:tab/>
        <w:tab/>
        <w:tab/>
        <w:t>Saulius Skvernelis</w:t>
      </w:r>
    </w:p>
    <w:p>
      <w:pPr>
        <w:pStyle w:val="Normal"/>
        <w:tabs>
          <w:tab w:val="clear" w:pos="720"/>
          <w:tab w:val="left" w:pos="1276" w:leader="none"/>
        </w:tabs>
        <w:jc w:val="both"/>
        <w:rPr>
          <w:color w:val="000000"/>
          <w:lang w:eastAsia="lt-LT"/>
        </w:rPr>
      </w:pPr>
      <w:r>
        <w:rPr>
          <w:color w:val="000000"/>
          <w:lang w:eastAsia="lt-LT"/>
        </w:rPr>
      </w:r>
    </w:p>
    <w:p>
      <w:pPr>
        <w:pStyle w:val="Normal"/>
        <w:tabs>
          <w:tab w:val="clear" w:pos="720"/>
          <w:tab w:val="left" w:pos="1276" w:leader="none"/>
        </w:tabs>
        <w:jc w:val="both"/>
        <w:rPr>
          <w:color w:val="000000"/>
          <w:lang w:eastAsia="lt-LT"/>
        </w:rPr>
      </w:pPr>
      <w:r>
        <w:rPr>
          <w:color w:val="000000"/>
          <w:lang w:eastAsia="lt-LT"/>
        </w:rPr>
      </w:r>
    </w:p>
    <w:p>
      <w:pPr>
        <w:pStyle w:val="Normal"/>
        <w:tabs>
          <w:tab w:val="clear" w:pos="720"/>
          <w:tab w:val="left" w:pos="1276" w:leader="none"/>
        </w:tabs>
        <w:jc w:val="both"/>
        <w:rPr>
          <w:color w:val="000000"/>
          <w:lang w:eastAsia="lt-LT"/>
        </w:rPr>
      </w:pPr>
      <w:r>
        <w:rPr>
          <w:color w:val="000000"/>
          <w:lang w:eastAsia="lt-LT"/>
        </w:rPr>
      </w:r>
    </w:p>
    <w:p>
      <w:pPr>
        <w:pStyle w:val="Normal"/>
        <w:tabs>
          <w:tab w:val="clear" w:pos="720"/>
          <w:tab w:val="left" w:pos="1276" w:leader="none"/>
        </w:tabs>
        <w:jc w:val="both"/>
        <w:rPr/>
      </w:pPr>
      <w:r>
        <w:rPr>
          <w:color w:val="000000"/>
          <w:lang w:eastAsia="lt-LT"/>
        </w:rPr>
        <w:t xml:space="preserve">Sveikatos apsaugos ministras </w:t>
        <w:tab/>
        <w:tab/>
        <w:tab/>
        <w:tab/>
        <w:tab/>
        <w:t>Aurelijus Veryga</w:t>
      </w:r>
    </w:p>
    <w:p>
      <w:pPr>
        <w:sectPr>
          <w:headerReference w:type="default" r:id="rId3"/>
          <w:headerReference w:type="first" r:id="rId4"/>
          <w:footerReference w:type="default" r:id="rId5"/>
          <w:footerReference w:type="first" r:id="rId6"/>
          <w:type w:val="nextPage"/>
          <w:pgSz w:w="11906" w:h="16838"/>
          <w:pgMar w:left="1701" w:right="1134" w:header="567" w:top="1134" w:footer="567" w:bottom="1134" w:gutter="0"/>
          <w:pgNumType w:fmt="decimal"/>
          <w:formProt w:val="false"/>
          <w:titlePg/>
          <w:textDirection w:val="lrTb"/>
          <w:docGrid w:type="default" w:linePitch="100" w:charSpace="0"/>
        </w:sectPr>
        <w:pStyle w:val="Normal"/>
        <w:tabs>
          <w:tab w:val="clear" w:pos="720"/>
          <w:tab w:val="left" w:pos="1276" w:leader="none"/>
        </w:tabs>
        <w:jc w:val="both"/>
        <w:rPr/>
      </w:pPr>
      <w:r>
        <w:rPr/>
      </w:r>
    </w:p>
    <w:p>
      <w:pPr>
        <w:pStyle w:val="Normal"/>
        <w:tabs>
          <w:tab w:val="clear" w:pos="720"/>
          <w:tab w:val="left" w:pos="6804" w:leader="none"/>
        </w:tabs>
        <w:ind w:left="4820" w:hanging="0"/>
        <w:rPr>
          <w:lang w:eastAsia="ar-SA"/>
        </w:rPr>
      </w:pPr>
      <w:r>
        <w:rPr>
          <w:lang w:eastAsia="ar-SA"/>
        </w:rPr>
        <w:t>Lietuvos Respublikos Vyriausybės</w:t>
        <w:br/>
        <w:t>2020 m. lapkričio 4</w:t>
      </w:r>
      <w:bookmarkStart w:id="0" w:name="_GoBack"/>
      <w:bookmarkEnd w:id="0"/>
      <w:r>
        <w:rPr>
          <w:lang w:eastAsia="ar-SA"/>
        </w:rPr>
        <w:t xml:space="preserve"> d. nutarimo Nr. 1226</w:t>
        <w:br/>
        <w:t>priedas</w:t>
      </w:r>
    </w:p>
    <w:p>
      <w:pPr>
        <w:pStyle w:val="Normal"/>
        <w:tabs>
          <w:tab w:val="clear" w:pos="720"/>
          <w:tab w:val="left" w:pos="6237" w:leader="none"/>
          <w:tab w:val="right" w:pos="8306" w:leader="none"/>
        </w:tabs>
        <w:rPr>
          <w:lang w:eastAsia="lt-LT"/>
        </w:rPr>
      </w:pPr>
      <w:r>
        <w:rPr>
          <w:lang w:eastAsia="lt-LT"/>
        </w:rPr>
      </w:r>
    </w:p>
    <w:p>
      <w:pPr>
        <w:pStyle w:val="Normal"/>
        <w:ind w:firstLine="709"/>
        <w:jc w:val="center"/>
        <w:rPr>
          <w:b/>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pPr>
        <w:pStyle w:val="Normal"/>
        <w:ind w:firstLine="62"/>
        <w:jc w:val="both"/>
        <w:rPr>
          <w:color w:val="000000"/>
          <w:spacing w:val="-6"/>
          <w:szCs w:val="24"/>
        </w:rPr>
      </w:pPr>
      <w:r>
        <w:rPr>
          <w:color w:val="000000"/>
          <w:spacing w:val="-6"/>
          <w:szCs w:val="24"/>
        </w:rPr>
      </w:r>
    </w:p>
    <w:tbl>
      <w:tblPr>
        <w:tblW w:w="9465" w:type="dxa"/>
        <w:jc w:val="left"/>
        <w:tblInd w:w="211" w:type="dxa"/>
        <w:tblCellMar>
          <w:top w:w="0" w:type="dxa"/>
          <w:left w:w="108" w:type="dxa"/>
          <w:bottom w:w="0" w:type="dxa"/>
          <w:right w:w="108" w:type="dxa"/>
        </w:tblCellMar>
        <w:tblLook w:firstRow="1" w:noVBand="1" w:lastRow="0" w:firstColumn="1" w:lastColumn="0" w:noHBand="0" w:val="04a0"/>
      </w:tblPr>
      <w:tblGrid>
        <w:gridCol w:w="591"/>
        <w:gridCol w:w="3048"/>
        <w:gridCol w:w="5826"/>
      </w:tblGrid>
      <w:tr>
        <w:trPr>
          <w:tblHeader w:val="true"/>
        </w:trPr>
        <w:tc>
          <w:tcPr>
            <w:tcW w:w="59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Cs w:val="24"/>
              </w:rPr>
            </w:pPr>
            <w:r>
              <w:rPr>
                <w:b/>
                <w:bCs/>
                <w:color w:val="000000"/>
                <w:spacing w:val="-6"/>
                <w:szCs w:val="24"/>
              </w:rPr>
              <w:t>Eil. Nr.</w:t>
            </w:r>
          </w:p>
        </w:tc>
        <w:tc>
          <w:tcPr>
            <w:tcW w:w="3048" w:type="dxa"/>
            <w:tcBorders>
              <w:top w:val="single" w:sz="4" w:space="0" w:color="000000"/>
              <w:bottom w:val="single" w:sz="4" w:space="0" w:color="000000"/>
              <w:right w:val="single" w:sz="4" w:space="0" w:color="000000"/>
            </w:tcBorders>
          </w:tcPr>
          <w:p>
            <w:pPr>
              <w:pStyle w:val="Normal"/>
              <w:jc w:val="center"/>
              <w:rPr>
                <w:color w:val="000000"/>
                <w:szCs w:val="24"/>
              </w:rPr>
            </w:pPr>
            <w:r>
              <w:rPr>
                <w:b/>
                <w:bCs/>
                <w:color w:val="000000"/>
                <w:spacing w:val="-6"/>
                <w:szCs w:val="24"/>
              </w:rPr>
              <w:t xml:space="preserve">Paslaugų teikimą organizuojanti ASPĮ  </w:t>
            </w:r>
          </w:p>
        </w:tc>
        <w:tc>
          <w:tcPr>
            <w:tcW w:w="5826" w:type="dxa"/>
            <w:tcBorders>
              <w:top w:val="single" w:sz="4" w:space="0" w:color="000000"/>
              <w:bottom w:val="single" w:sz="4" w:space="0" w:color="000000"/>
              <w:right w:val="single" w:sz="4" w:space="0" w:color="000000"/>
            </w:tcBorders>
          </w:tcPr>
          <w:p>
            <w:pPr>
              <w:pStyle w:val="Normal"/>
              <w:ind w:firstLine="34"/>
              <w:jc w:val="center"/>
              <w:rPr>
                <w:color w:val="000000"/>
                <w:szCs w:val="24"/>
              </w:rPr>
            </w:pPr>
            <w:r>
              <w:rPr>
                <w:b/>
                <w:bCs/>
                <w:color w:val="000000"/>
                <w:spacing w:val="-6"/>
                <w:szCs w:val="24"/>
              </w:rPr>
              <w:t>Veikimo teritorija ir pasitelkiamos ASPĮ</w:t>
            </w:r>
          </w:p>
        </w:tc>
      </w:tr>
      <w:tr>
        <w:trPr>
          <w:trHeight w:val="3864" w:hRule="atLeast"/>
        </w:trPr>
        <w:tc>
          <w:tcPr>
            <w:tcW w:w="591" w:type="dxa"/>
            <w:tcBorders>
              <w:left w:val="single" w:sz="4" w:space="0" w:color="000000"/>
              <w:bottom w:val="single" w:sz="4" w:space="0" w:color="000000"/>
              <w:right w:val="single" w:sz="4" w:space="0" w:color="000000"/>
            </w:tcBorders>
          </w:tcPr>
          <w:p>
            <w:pPr>
              <w:pStyle w:val="Normal"/>
              <w:jc w:val="center"/>
              <w:rPr>
                <w:color w:val="000000"/>
                <w:szCs w:val="24"/>
              </w:rPr>
            </w:pPr>
            <w:r>
              <w:rPr>
                <w:color w:val="000000"/>
                <w:spacing w:val="-6"/>
                <w:szCs w:val="24"/>
              </w:rPr>
              <w:t>1.</w:t>
            </w:r>
          </w:p>
        </w:tc>
        <w:tc>
          <w:tcPr>
            <w:tcW w:w="3048" w:type="dxa"/>
            <w:tcBorders>
              <w:bottom w:val="single" w:sz="4" w:space="0" w:color="000000"/>
              <w:right w:val="single" w:sz="4" w:space="0" w:color="000000"/>
            </w:tcBorders>
          </w:tcPr>
          <w:p>
            <w:pPr>
              <w:pStyle w:val="Normal"/>
              <w:jc w:val="both"/>
              <w:rPr>
                <w:color w:val="000000"/>
                <w:szCs w:val="24"/>
              </w:rPr>
            </w:pPr>
            <w:r>
              <w:rPr>
                <w:color w:val="000000"/>
                <w:spacing w:val="-6"/>
                <w:szCs w:val="24"/>
              </w:rPr>
              <w:t>Lietuvos sveikatos mokslų universiteto ligoninė Kauno klinikos</w:t>
            </w:r>
          </w:p>
        </w:tc>
        <w:tc>
          <w:tcPr>
            <w:tcW w:w="5826" w:type="dxa"/>
            <w:tcBorders>
              <w:bottom w:val="single" w:sz="4" w:space="0" w:color="000000"/>
              <w:right w:val="single" w:sz="4" w:space="0" w:color="000000"/>
            </w:tcBorders>
          </w:tcPr>
          <w:p>
            <w:pPr>
              <w:pStyle w:val="Normal"/>
              <w:rPr>
                <w:b/>
                <w:b/>
                <w:bCs/>
                <w:color w:val="000000"/>
                <w:szCs w:val="24"/>
              </w:rPr>
            </w:pPr>
            <w:r>
              <w:rPr>
                <w:b/>
                <w:bCs/>
                <w:color w:val="000000"/>
                <w:spacing w:val="-6"/>
                <w:szCs w:val="24"/>
              </w:rPr>
              <w:t>1. Kauno apskritis:</w:t>
            </w:r>
          </w:p>
          <w:p>
            <w:pPr>
              <w:pStyle w:val="Normal"/>
              <w:rPr>
                <w:color w:val="000000"/>
                <w:szCs w:val="24"/>
              </w:rPr>
            </w:pPr>
            <w:r>
              <w:rPr>
                <w:color w:val="000000"/>
                <w:spacing w:val="-6"/>
                <w:szCs w:val="24"/>
              </w:rPr>
              <w:t>1.1. Lietuvos sveikatos mokslų universiteto Kauno ligoninė;</w:t>
            </w:r>
          </w:p>
          <w:p>
            <w:pPr>
              <w:pStyle w:val="Normal"/>
              <w:rPr>
                <w:color w:val="000000"/>
                <w:szCs w:val="24"/>
              </w:rPr>
            </w:pPr>
            <w:r>
              <w:rPr>
                <w:color w:val="000000"/>
                <w:spacing w:val="-6"/>
                <w:szCs w:val="24"/>
              </w:rPr>
              <w:t>1.2. VšĮ Kėdainių ligoninė;</w:t>
            </w:r>
          </w:p>
          <w:p>
            <w:pPr>
              <w:pStyle w:val="Normal"/>
              <w:rPr>
                <w:color w:val="000000"/>
                <w:szCs w:val="24"/>
              </w:rPr>
            </w:pPr>
            <w:r>
              <w:rPr>
                <w:color w:val="000000"/>
                <w:spacing w:val="-6"/>
                <w:szCs w:val="24"/>
              </w:rPr>
              <w:t>1.3. VšĮ Jonavos ligoninė;</w:t>
            </w:r>
          </w:p>
          <w:p>
            <w:pPr>
              <w:pStyle w:val="Normal"/>
              <w:rPr>
                <w:color w:val="000000"/>
                <w:szCs w:val="24"/>
              </w:rPr>
            </w:pPr>
            <w:r>
              <w:rPr>
                <w:color w:val="000000"/>
                <w:spacing w:val="-6"/>
                <w:szCs w:val="24"/>
              </w:rPr>
              <w:t>1.4. VšĮ Raseinių ligoninė;</w:t>
            </w:r>
          </w:p>
          <w:p>
            <w:pPr>
              <w:pStyle w:val="Normal"/>
              <w:rPr>
                <w:color w:val="000000"/>
                <w:szCs w:val="24"/>
              </w:rPr>
            </w:pPr>
            <w:r>
              <w:rPr>
                <w:color w:val="000000"/>
                <w:spacing w:val="-6"/>
                <w:szCs w:val="24"/>
              </w:rPr>
              <w:t>1.5. VšĮ Prienų ligoninė;</w:t>
            </w:r>
          </w:p>
          <w:p>
            <w:pPr>
              <w:pStyle w:val="Normal"/>
              <w:rPr>
                <w:color w:val="000000"/>
                <w:szCs w:val="24"/>
              </w:rPr>
            </w:pPr>
            <w:r>
              <w:rPr>
                <w:color w:val="000000"/>
                <w:spacing w:val="-6"/>
                <w:szCs w:val="24"/>
              </w:rPr>
              <w:t>1.6. VšĮ Kaišiadorių ligoninė.</w:t>
            </w:r>
          </w:p>
          <w:p>
            <w:pPr>
              <w:pStyle w:val="Normal"/>
              <w:rPr>
                <w:b/>
                <w:b/>
                <w:bCs/>
                <w:color w:val="000000"/>
                <w:szCs w:val="24"/>
              </w:rPr>
            </w:pPr>
            <w:r>
              <w:rPr>
                <w:b/>
                <w:bCs/>
                <w:color w:val="000000"/>
                <w:spacing w:val="-6"/>
                <w:szCs w:val="24"/>
              </w:rPr>
              <w:t>2. Marijampolės apskritis:</w:t>
            </w:r>
          </w:p>
          <w:p>
            <w:pPr>
              <w:pStyle w:val="Normal"/>
              <w:rPr>
                <w:color w:val="000000"/>
                <w:szCs w:val="24"/>
              </w:rPr>
            </w:pPr>
            <w:r>
              <w:rPr>
                <w:color w:val="000000"/>
                <w:spacing w:val="-6"/>
                <w:szCs w:val="24"/>
              </w:rPr>
              <w:t>2.1. VšĮ Marijampolės ligoninė;</w:t>
            </w:r>
          </w:p>
          <w:p>
            <w:pPr>
              <w:pStyle w:val="Normal"/>
              <w:rPr>
                <w:color w:val="000000"/>
                <w:szCs w:val="24"/>
              </w:rPr>
            </w:pPr>
            <w:r>
              <w:rPr>
                <w:color w:val="000000"/>
                <w:spacing w:val="-6"/>
                <w:szCs w:val="24"/>
              </w:rPr>
              <w:t>2.2. VšĮ Vilkaviškio ligoninė;</w:t>
            </w:r>
          </w:p>
          <w:p>
            <w:pPr>
              <w:pStyle w:val="Normal"/>
              <w:rPr>
                <w:color w:val="000000"/>
                <w:szCs w:val="24"/>
              </w:rPr>
            </w:pPr>
            <w:r>
              <w:rPr>
                <w:color w:val="000000"/>
                <w:spacing w:val="-6"/>
                <w:szCs w:val="24"/>
              </w:rPr>
              <w:t>2.3. VšĮ Šakių ligoninė.</w:t>
            </w:r>
          </w:p>
          <w:p>
            <w:pPr>
              <w:pStyle w:val="Normal"/>
              <w:rPr>
                <w:b/>
                <w:b/>
                <w:bCs/>
                <w:color w:val="000000"/>
                <w:szCs w:val="24"/>
              </w:rPr>
            </w:pPr>
            <w:r>
              <w:rPr>
                <w:b/>
                <w:bCs/>
                <w:color w:val="000000"/>
                <w:spacing w:val="-6"/>
                <w:szCs w:val="24"/>
              </w:rPr>
              <w:t>3. Tauragės apskritis:</w:t>
            </w:r>
          </w:p>
          <w:p>
            <w:pPr>
              <w:pStyle w:val="Normal"/>
              <w:rPr>
                <w:color w:val="000000"/>
                <w:szCs w:val="24"/>
              </w:rPr>
            </w:pPr>
            <w:r>
              <w:rPr>
                <w:color w:val="000000"/>
                <w:spacing w:val="-6"/>
                <w:szCs w:val="24"/>
              </w:rPr>
              <w:t>3.1. VšĮ Jurbarko ligoninė</w:t>
            </w:r>
          </w:p>
        </w:tc>
      </w:tr>
      <w:tr>
        <w:trPr/>
        <w:tc>
          <w:tcPr>
            <w:tcW w:w="591" w:type="dxa"/>
            <w:tcBorders>
              <w:left w:val="single" w:sz="4" w:space="0" w:color="000000"/>
              <w:bottom w:val="single" w:sz="4" w:space="0" w:color="000000"/>
              <w:right w:val="single" w:sz="4" w:space="0" w:color="000000"/>
            </w:tcBorders>
          </w:tcPr>
          <w:p>
            <w:pPr>
              <w:pStyle w:val="Normal"/>
              <w:jc w:val="center"/>
              <w:rPr>
                <w:color w:val="000000"/>
                <w:szCs w:val="24"/>
              </w:rPr>
            </w:pPr>
            <w:r>
              <w:rPr>
                <w:color w:val="000000"/>
                <w:spacing w:val="-6"/>
                <w:szCs w:val="24"/>
              </w:rPr>
              <w:t>2.</w:t>
            </w:r>
          </w:p>
        </w:tc>
        <w:tc>
          <w:tcPr>
            <w:tcW w:w="3048" w:type="dxa"/>
            <w:tcBorders>
              <w:bottom w:val="single" w:sz="4" w:space="0" w:color="000000"/>
              <w:right w:val="single" w:sz="4" w:space="0" w:color="000000"/>
            </w:tcBorders>
          </w:tcPr>
          <w:p>
            <w:pPr>
              <w:pStyle w:val="Normal"/>
              <w:jc w:val="both"/>
              <w:rPr>
                <w:color w:val="000000"/>
                <w:szCs w:val="24"/>
              </w:rPr>
            </w:pPr>
            <w:r>
              <w:rPr>
                <w:color w:val="000000"/>
                <w:spacing w:val="-6"/>
                <w:szCs w:val="24"/>
              </w:rPr>
              <w:t>VšĮ Vilniaus universiteto ligoninė Santaros klinikos</w:t>
            </w:r>
          </w:p>
        </w:tc>
        <w:tc>
          <w:tcPr>
            <w:tcW w:w="5826" w:type="dxa"/>
            <w:tcBorders>
              <w:bottom w:val="single" w:sz="4" w:space="0" w:color="000000"/>
              <w:right w:val="single" w:sz="4" w:space="0" w:color="000000"/>
            </w:tcBorders>
          </w:tcPr>
          <w:p>
            <w:pPr>
              <w:pStyle w:val="Normal"/>
              <w:rPr>
                <w:color w:val="000000"/>
                <w:szCs w:val="24"/>
              </w:rPr>
            </w:pPr>
            <w:r>
              <w:rPr>
                <w:b/>
                <w:bCs/>
                <w:color w:val="000000"/>
                <w:spacing w:val="-6"/>
                <w:szCs w:val="24"/>
              </w:rPr>
              <w:t>1. Vilniaus apskritis</w:t>
            </w:r>
            <w:r>
              <w:rPr>
                <w:color w:val="000000"/>
                <w:spacing w:val="-6"/>
                <w:szCs w:val="24"/>
              </w:rPr>
              <w:t>:</w:t>
            </w:r>
          </w:p>
          <w:p>
            <w:pPr>
              <w:pStyle w:val="Normal"/>
              <w:jc w:val="both"/>
              <w:rPr>
                <w:color w:val="000000"/>
                <w:szCs w:val="24"/>
              </w:rPr>
            </w:pPr>
            <w:r>
              <w:rPr>
                <w:color w:val="000000"/>
                <w:spacing w:val="-6"/>
                <w:szCs w:val="24"/>
              </w:rPr>
              <w:t>1.1. Nacionalinis vėžio institutas;</w:t>
            </w:r>
          </w:p>
          <w:p>
            <w:pPr>
              <w:pStyle w:val="Normal"/>
              <w:jc w:val="both"/>
              <w:rPr>
                <w:color w:val="000000"/>
                <w:szCs w:val="24"/>
              </w:rPr>
            </w:pPr>
            <w:r>
              <w:rPr>
                <w:color w:val="000000"/>
                <w:spacing w:val="-6"/>
                <w:szCs w:val="24"/>
              </w:rPr>
              <w:t>1.2. VšĮ Vilniaus universiteto ligoninė Žalgirio klinika;</w:t>
            </w:r>
          </w:p>
          <w:p>
            <w:pPr>
              <w:pStyle w:val="Normal"/>
              <w:jc w:val="both"/>
              <w:rPr>
                <w:color w:val="000000"/>
                <w:szCs w:val="24"/>
              </w:rPr>
            </w:pPr>
            <w:r>
              <w:rPr>
                <w:color w:val="000000"/>
                <w:spacing w:val="-6"/>
                <w:szCs w:val="24"/>
              </w:rPr>
              <w:t>1.3. VšĮ Vilniaus miesto klinikinė ligoninė;</w:t>
            </w:r>
          </w:p>
          <w:p>
            <w:pPr>
              <w:pStyle w:val="Normal"/>
              <w:jc w:val="both"/>
              <w:rPr>
                <w:color w:val="000000"/>
                <w:szCs w:val="24"/>
              </w:rPr>
            </w:pPr>
            <w:r>
              <w:rPr>
                <w:color w:val="000000"/>
                <w:spacing w:val="-6"/>
                <w:szCs w:val="24"/>
              </w:rPr>
              <w:t xml:space="preserve">1.4. VšĮ Respublikinė Vilniaus universitetinė ligoninė; </w:t>
            </w:r>
          </w:p>
          <w:p>
            <w:pPr>
              <w:pStyle w:val="Normal"/>
              <w:jc w:val="both"/>
              <w:rPr>
                <w:color w:val="000000"/>
                <w:szCs w:val="24"/>
              </w:rPr>
            </w:pPr>
            <w:r>
              <w:rPr>
                <w:color w:val="000000"/>
                <w:spacing w:val="-6"/>
                <w:szCs w:val="24"/>
              </w:rPr>
              <w:t>1.5. VšĮ Respublikinė Vilniaus psichiatrijos ligoninė;</w:t>
            </w:r>
          </w:p>
          <w:p>
            <w:pPr>
              <w:pStyle w:val="Normal"/>
              <w:jc w:val="both"/>
              <w:rPr>
                <w:color w:val="000000"/>
                <w:szCs w:val="24"/>
              </w:rPr>
            </w:pPr>
            <w:r>
              <w:rPr>
                <w:color w:val="000000"/>
                <w:spacing w:val="-6"/>
                <w:szCs w:val="24"/>
              </w:rPr>
              <w:t>1.6. VšĮ Vilniaus gimdymo namai;</w:t>
            </w:r>
          </w:p>
          <w:p>
            <w:pPr>
              <w:pStyle w:val="Normal"/>
              <w:jc w:val="both"/>
              <w:rPr>
                <w:color w:val="000000"/>
                <w:szCs w:val="24"/>
              </w:rPr>
            </w:pPr>
            <w:r>
              <w:rPr>
                <w:color w:val="000000"/>
                <w:spacing w:val="-6"/>
                <w:szCs w:val="24"/>
              </w:rPr>
              <w:t>1.7. VšĮ M. Marcinkevičiaus ligoninė;</w:t>
            </w:r>
          </w:p>
          <w:p>
            <w:pPr>
              <w:pStyle w:val="Normal"/>
              <w:jc w:val="both"/>
              <w:rPr>
                <w:color w:val="000000"/>
                <w:szCs w:val="24"/>
              </w:rPr>
            </w:pPr>
            <w:r>
              <w:rPr>
                <w:color w:val="000000"/>
                <w:spacing w:val="-6"/>
                <w:szCs w:val="24"/>
              </w:rPr>
              <w:t>1.8. VšĮ Vilniaus miesto psichikos sveikatos centras;</w:t>
            </w:r>
          </w:p>
          <w:p>
            <w:pPr>
              <w:pStyle w:val="Normal"/>
              <w:jc w:val="both"/>
              <w:rPr>
                <w:color w:val="000000"/>
                <w:szCs w:val="24"/>
              </w:rPr>
            </w:pPr>
            <w:r>
              <w:rPr>
                <w:color w:val="000000"/>
                <w:spacing w:val="-6"/>
                <w:szCs w:val="24"/>
              </w:rPr>
              <w:t>1.9. Lietuvos Respublikos vidaus reikalų ministerijos Medicinos centras;</w:t>
            </w:r>
          </w:p>
          <w:p>
            <w:pPr>
              <w:pStyle w:val="Normal"/>
              <w:jc w:val="both"/>
              <w:rPr>
                <w:color w:val="000000"/>
                <w:szCs w:val="24"/>
              </w:rPr>
            </w:pPr>
            <w:r>
              <w:rPr>
                <w:color w:val="000000"/>
                <w:spacing w:val="-6"/>
                <w:szCs w:val="24"/>
              </w:rPr>
              <w:t>1.10. VšĮ Ukmergės ligoninė;</w:t>
            </w:r>
          </w:p>
          <w:p>
            <w:pPr>
              <w:pStyle w:val="Normal"/>
              <w:jc w:val="both"/>
              <w:rPr>
                <w:color w:val="000000"/>
                <w:szCs w:val="24"/>
              </w:rPr>
            </w:pPr>
            <w:r>
              <w:rPr>
                <w:color w:val="000000"/>
                <w:spacing w:val="-6"/>
                <w:szCs w:val="24"/>
              </w:rPr>
              <w:t>1.11. VšĮ Trakų ligoninė;</w:t>
            </w:r>
          </w:p>
          <w:p>
            <w:pPr>
              <w:pStyle w:val="Normal"/>
              <w:jc w:val="both"/>
              <w:rPr>
                <w:color w:val="000000"/>
                <w:szCs w:val="24"/>
              </w:rPr>
            </w:pPr>
            <w:r>
              <w:rPr>
                <w:color w:val="000000"/>
                <w:spacing w:val="-6"/>
                <w:szCs w:val="24"/>
              </w:rPr>
              <w:t>1.12. VšĮ Švenčionių rajono ligoninė;</w:t>
            </w:r>
          </w:p>
          <w:p>
            <w:pPr>
              <w:pStyle w:val="Normal"/>
              <w:jc w:val="both"/>
              <w:rPr>
                <w:color w:val="000000"/>
                <w:szCs w:val="24"/>
              </w:rPr>
            </w:pPr>
            <w:r>
              <w:rPr>
                <w:color w:val="000000"/>
                <w:spacing w:val="-6"/>
                <w:szCs w:val="24"/>
              </w:rPr>
              <w:t>1.13. VšĮ Šalčininkų rajono savivaldybės ligoninė;</w:t>
            </w:r>
          </w:p>
          <w:p>
            <w:pPr>
              <w:pStyle w:val="Normal"/>
              <w:jc w:val="both"/>
              <w:rPr>
                <w:color w:val="000000"/>
                <w:szCs w:val="24"/>
              </w:rPr>
            </w:pPr>
            <w:r>
              <w:rPr>
                <w:color w:val="000000"/>
                <w:spacing w:val="-6"/>
                <w:szCs w:val="24"/>
              </w:rPr>
              <w:t>1.14. VšĮ Elektrėnų ligoninė.</w:t>
            </w:r>
          </w:p>
          <w:p>
            <w:pPr>
              <w:pStyle w:val="Normal"/>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pPr>
              <w:pStyle w:val="Normal"/>
              <w:ind w:firstLine="40"/>
              <w:rPr>
                <w:color w:val="000000"/>
                <w:szCs w:val="24"/>
              </w:rPr>
            </w:pPr>
            <w:r>
              <w:rPr>
                <w:color w:val="000000"/>
                <w:spacing w:val="-6"/>
                <w:szCs w:val="24"/>
              </w:rPr>
              <w:t>2.1. VšĮ Alytaus apskrities S. Kudirkos ligoninė;</w:t>
            </w:r>
          </w:p>
          <w:p>
            <w:pPr>
              <w:pStyle w:val="Normal"/>
              <w:ind w:firstLine="40"/>
              <w:rPr>
                <w:color w:val="000000"/>
                <w:szCs w:val="24"/>
              </w:rPr>
            </w:pPr>
            <w:r>
              <w:rPr>
                <w:color w:val="000000"/>
                <w:spacing w:val="-6"/>
                <w:szCs w:val="24"/>
              </w:rPr>
              <w:t>2.2. VšĮ Druskininkų ligoninė;</w:t>
            </w:r>
          </w:p>
          <w:p>
            <w:pPr>
              <w:pStyle w:val="Normal"/>
              <w:ind w:firstLine="40"/>
              <w:rPr>
                <w:color w:val="000000"/>
                <w:szCs w:val="24"/>
              </w:rPr>
            </w:pPr>
            <w:r>
              <w:rPr>
                <w:color w:val="000000"/>
                <w:spacing w:val="-6"/>
                <w:szCs w:val="24"/>
              </w:rPr>
              <w:t>2.3. VšĮ Varėnos ligoninė;</w:t>
            </w:r>
          </w:p>
          <w:p>
            <w:pPr>
              <w:pStyle w:val="Normal"/>
              <w:ind w:firstLine="40"/>
              <w:rPr>
                <w:color w:val="000000"/>
                <w:szCs w:val="24"/>
              </w:rPr>
            </w:pPr>
            <w:r>
              <w:rPr>
                <w:color w:val="000000"/>
                <w:spacing w:val="-6"/>
                <w:szCs w:val="24"/>
              </w:rPr>
              <w:t>2.4. VšĮ Lazdijų ligoninė</w:t>
            </w:r>
          </w:p>
        </w:tc>
      </w:tr>
      <w:tr>
        <w:trPr/>
        <w:tc>
          <w:tcPr>
            <w:tcW w:w="591" w:type="dxa"/>
            <w:tcBorders>
              <w:left w:val="single" w:sz="4" w:space="0" w:color="000000"/>
              <w:bottom w:val="single" w:sz="4" w:space="0" w:color="000000"/>
              <w:right w:val="single" w:sz="4" w:space="0" w:color="000000"/>
            </w:tcBorders>
          </w:tcPr>
          <w:p>
            <w:pPr>
              <w:pStyle w:val="Normal"/>
              <w:jc w:val="center"/>
              <w:rPr>
                <w:color w:val="000000"/>
                <w:szCs w:val="24"/>
              </w:rPr>
            </w:pPr>
            <w:r>
              <w:rPr>
                <w:color w:val="000000"/>
                <w:spacing w:val="-6"/>
                <w:szCs w:val="24"/>
              </w:rPr>
              <w:t>3.</w:t>
            </w:r>
          </w:p>
        </w:tc>
        <w:tc>
          <w:tcPr>
            <w:tcW w:w="3048" w:type="dxa"/>
            <w:tcBorders>
              <w:bottom w:val="single" w:sz="4" w:space="0" w:color="000000"/>
              <w:right w:val="single" w:sz="4" w:space="0" w:color="000000"/>
            </w:tcBorders>
          </w:tcPr>
          <w:p>
            <w:pPr>
              <w:pStyle w:val="Normal"/>
              <w:jc w:val="both"/>
              <w:rPr>
                <w:color w:val="000000"/>
                <w:szCs w:val="24"/>
              </w:rPr>
            </w:pPr>
            <w:r>
              <w:rPr>
                <w:color w:val="000000"/>
                <w:spacing w:val="-6"/>
                <w:szCs w:val="24"/>
              </w:rPr>
              <w:t>VšĮ Klaipėdos universitetinė ligoninė</w:t>
            </w:r>
          </w:p>
        </w:tc>
        <w:tc>
          <w:tcPr>
            <w:tcW w:w="5826" w:type="dxa"/>
            <w:tcBorders>
              <w:bottom w:val="single" w:sz="4" w:space="0" w:color="000000"/>
              <w:right w:val="single" w:sz="4" w:space="0" w:color="000000"/>
            </w:tcBorders>
          </w:tcPr>
          <w:p>
            <w:pPr>
              <w:pStyle w:val="Normal"/>
              <w:ind w:firstLine="40"/>
              <w:rPr>
                <w:color w:val="000000"/>
                <w:szCs w:val="24"/>
              </w:rPr>
            </w:pPr>
            <w:r>
              <w:rPr>
                <w:b/>
                <w:bCs/>
                <w:color w:val="000000"/>
                <w:spacing w:val="-6"/>
                <w:szCs w:val="24"/>
              </w:rPr>
              <w:t xml:space="preserve">1. Klaipėdos apskritis: </w:t>
            </w:r>
          </w:p>
          <w:p>
            <w:pPr>
              <w:pStyle w:val="Normal"/>
              <w:ind w:firstLine="40"/>
              <w:rPr>
                <w:color w:val="000000"/>
                <w:szCs w:val="24"/>
              </w:rPr>
            </w:pPr>
            <w:r>
              <w:rPr>
                <w:color w:val="000000"/>
                <w:spacing w:val="-6"/>
                <w:szCs w:val="24"/>
              </w:rPr>
              <w:t>1.1. VšĮ Klaipėdos vaikų ligoninė;</w:t>
            </w:r>
          </w:p>
          <w:p>
            <w:pPr>
              <w:pStyle w:val="Normal"/>
              <w:ind w:firstLine="34"/>
              <w:rPr>
                <w:color w:val="000000"/>
                <w:szCs w:val="24"/>
              </w:rPr>
            </w:pPr>
            <w:r>
              <w:rPr>
                <w:color w:val="000000"/>
                <w:spacing w:val="-6"/>
                <w:szCs w:val="24"/>
              </w:rPr>
              <w:t>1.2. VšĮ Respublikinė Klaipėdos ligoninė;</w:t>
            </w:r>
          </w:p>
          <w:p>
            <w:pPr>
              <w:pStyle w:val="Normal"/>
              <w:ind w:firstLine="34"/>
              <w:rPr>
                <w:color w:val="000000"/>
                <w:szCs w:val="24"/>
              </w:rPr>
            </w:pPr>
            <w:r>
              <w:rPr>
                <w:color w:val="000000"/>
                <w:spacing w:val="-6"/>
                <w:szCs w:val="24"/>
              </w:rPr>
              <w:t>1.3. VšĮ Klaipėdos jūrininkų ligoninė;</w:t>
            </w:r>
          </w:p>
          <w:p>
            <w:pPr>
              <w:pStyle w:val="Normal"/>
              <w:ind w:firstLine="34"/>
              <w:rPr>
                <w:color w:val="000000"/>
                <w:szCs w:val="24"/>
              </w:rPr>
            </w:pPr>
            <w:r>
              <w:rPr>
                <w:color w:val="000000"/>
                <w:spacing w:val="-6"/>
                <w:szCs w:val="24"/>
              </w:rPr>
              <w:t>1.4. VšĮ Šilutės ligoninė;</w:t>
            </w:r>
          </w:p>
          <w:p>
            <w:pPr>
              <w:pStyle w:val="Normal"/>
              <w:ind w:firstLine="40"/>
              <w:rPr>
                <w:color w:val="000000"/>
                <w:szCs w:val="24"/>
              </w:rPr>
            </w:pPr>
            <w:r>
              <w:rPr>
                <w:color w:val="000000"/>
                <w:spacing w:val="-6"/>
                <w:szCs w:val="24"/>
              </w:rPr>
              <w:t>1.5. Kretingos rajono savivaldybės VšĮ Kretingos ligoninė;</w:t>
            </w:r>
          </w:p>
          <w:p>
            <w:pPr>
              <w:pStyle w:val="Normal"/>
              <w:ind w:firstLine="62"/>
              <w:jc w:val="both"/>
              <w:rPr>
                <w:color w:val="000000"/>
                <w:szCs w:val="24"/>
              </w:rPr>
            </w:pPr>
            <w:r>
              <w:rPr>
                <w:color w:val="000000"/>
                <w:spacing w:val="-6"/>
                <w:szCs w:val="24"/>
              </w:rPr>
              <w:t>1.6. Klaipėdos rajono savivaldybės VšĮ Gargždų ligoninė.</w:t>
            </w:r>
          </w:p>
          <w:p>
            <w:pPr>
              <w:pStyle w:val="Normal"/>
              <w:ind w:firstLine="40"/>
              <w:rPr>
                <w:color w:val="000000"/>
                <w:szCs w:val="24"/>
              </w:rPr>
            </w:pPr>
            <w:r>
              <w:rPr>
                <w:b/>
                <w:bCs/>
                <w:color w:val="000000"/>
                <w:spacing w:val="-6"/>
                <w:szCs w:val="24"/>
              </w:rPr>
              <w:t>2. Tauragės apskritis:</w:t>
            </w:r>
          </w:p>
          <w:p>
            <w:pPr>
              <w:pStyle w:val="Normal"/>
              <w:ind w:firstLine="40"/>
              <w:rPr>
                <w:color w:val="000000"/>
                <w:szCs w:val="24"/>
              </w:rPr>
            </w:pPr>
            <w:r>
              <w:rPr>
                <w:color w:val="000000"/>
                <w:spacing w:val="-6"/>
                <w:szCs w:val="24"/>
              </w:rPr>
              <w:t>2.1. VšĮ Tauragės ligoninė;</w:t>
            </w:r>
          </w:p>
          <w:p>
            <w:pPr>
              <w:pStyle w:val="Normal"/>
              <w:ind w:firstLine="40"/>
              <w:rPr>
                <w:color w:val="000000"/>
                <w:szCs w:val="24"/>
              </w:rPr>
            </w:pPr>
            <w:r>
              <w:rPr>
                <w:color w:val="000000"/>
                <w:spacing w:val="-6"/>
                <w:szCs w:val="24"/>
              </w:rPr>
              <w:t>2.2. VšĮ Šilalės rajono ligoninė</w:t>
            </w:r>
          </w:p>
        </w:tc>
      </w:tr>
      <w:tr>
        <w:trPr/>
        <w:tc>
          <w:tcPr>
            <w:tcW w:w="591" w:type="dxa"/>
            <w:tcBorders>
              <w:left w:val="single" w:sz="4" w:space="0" w:color="000000"/>
              <w:bottom w:val="single" w:sz="4" w:space="0" w:color="000000"/>
              <w:right w:val="single" w:sz="4" w:space="0" w:color="000000"/>
            </w:tcBorders>
          </w:tcPr>
          <w:p>
            <w:pPr>
              <w:pStyle w:val="Normal"/>
              <w:jc w:val="center"/>
              <w:rPr>
                <w:color w:val="000000"/>
                <w:szCs w:val="24"/>
              </w:rPr>
            </w:pPr>
            <w:r>
              <w:rPr>
                <w:color w:val="000000"/>
                <w:spacing w:val="-6"/>
                <w:szCs w:val="24"/>
              </w:rPr>
              <w:t>4.</w:t>
            </w:r>
          </w:p>
        </w:tc>
        <w:tc>
          <w:tcPr>
            <w:tcW w:w="3048" w:type="dxa"/>
            <w:tcBorders>
              <w:bottom w:val="single" w:sz="4" w:space="0" w:color="000000"/>
              <w:right w:val="single" w:sz="4" w:space="0" w:color="000000"/>
            </w:tcBorders>
          </w:tcPr>
          <w:p>
            <w:pPr>
              <w:pStyle w:val="Normal"/>
              <w:jc w:val="both"/>
              <w:rPr>
                <w:color w:val="000000"/>
                <w:szCs w:val="24"/>
              </w:rPr>
            </w:pPr>
            <w:r>
              <w:rPr>
                <w:color w:val="000000"/>
                <w:spacing w:val="-6"/>
                <w:szCs w:val="24"/>
              </w:rPr>
              <w:t>VšĮ Respublikinė Šiaulių ligoninė</w:t>
            </w:r>
          </w:p>
        </w:tc>
        <w:tc>
          <w:tcPr>
            <w:tcW w:w="5826" w:type="dxa"/>
            <w:tcBorders>
              <w:bottom w:val="single" w:sz="4" w:space="0" w:color="000000"/>
              <w:right w:val="single" w:sz="4" w:space="0" w:color="000000"/>
            </w:tcBorders>
          </w:tcPr>
          <w:p>
            <w:pPr>
              <w:pStyle w:val="Normal"/>
              <w:rPr>
                <w:color w:val="000000"/>
                <w:szCs w:val="24"/>
              </w:rPr>
            </w:pPr>
            <w:r>
              <w:rPr>
                <w:b/>
                <w:bCs/>
                <w:color w:val="000000"/>
                <w:spacing w:val="-6"/>
                <w:szCs w:val="24"/>
              </w:rPr>
              <w:t>1. Šiaulių apskritis:</w:t>
            </w:r>
          </w:p>
          <w:p>
            <w:pPr>
              <w:pStyle w:val="Normal"/>
              <w:rPr>
                <w:color w:val="000000"/>
                <w:szCs w:val="24"/>
              </w:rPr>
            </w:pPr>
            <w:r>
              <w:rPr>
                <w:color w:val="000000"/>
                <w:spacing w:val="-6"/>
                <w:szCs w:val="24"/>
              </w:rPr>
              <w:t>1.1. VšĮ Kelmės ligoninė;</w:t>
            </w:r>
          </w:p>
          <w:p>
            <w:pPr>
              <w:pStyle w:val="Normal"/>
              <w:rPr>
                <w:color w:val="000000"/>
                <w:szCs w:val="24"/>
              </w:rPr>
            </w:pPr>
            <w:r>
              <w:rPr>
                <w:color w:val="000000"/>
                <w:spacing w:val="-6"/>
                <w:szCs w:val="24"/>
              </w:rPr>
              <w:t>1.2. VšĮ Radviliškio ligoninė;</w:t>
            </w:r>
          </w:p>
          <w:p>
            <w:pPr>
              <w:pStyle w:val="Normal"/>
              <w:rPr>
                <w:color w:val="000000"/>
                <w:szCs w:val="24"/>
              </w:rPr>
            </w:pPr>
            <w:r>
              <w:rPr>
                <w:color w:val="000000"/>
                <w:spacing w:val="-6"/>
                <w:szCs w:val="24"/>
              </w:rPr>
              <w:t>1.3. VšĮ Joniškio ligoninė;</w:t>
            </w:r>
          </w:p>
          <w:p>
            <w:pPr>
              <w:pStyle w:val="Normal"/>
              <w:rPr>
                <w:color w:val="000000"/>
                <w:szCs w:val="24"/>
              </w:rPr>
            </w:pPr>
            <w:r>
              <w:rPr>
                <w:color w:val="000000"/>
                <w:spacing w:val="-6"/>
                <w:szCs w:val="24"/>
              </w:rPr>
              <w:t>1.4. VšĮ Pakruojo ligoninė;</w:t>
            </w:r>
          </w:p>
          <w:p>
            <w:pPr>
              <w:pStyle w:val="Normal"/>
              <w:rPr>
                <w:color w:val="000000"/>
                <w:szCs w:val="24"/>
              </w:rPr>
            </w:pPr>
            <w:r>
              <w:rPr>
                <w:color w:val="000000"/>
                <w:spacing w:val="-6"/>
                <w:szCs w:val="24"/>
              </w:rPr>
              <w:t>1.5. VšĮ Naujosios Akmenės ligoninė.</w:t>
            </w:r>
          </w:p>
          <w:p>
            <w:pPr>
              <w:pStyle w:val="Normal"/>
              <w:rPr>
                <w:color w:val="000000"/>
                <w:szCs w:val="24"/>
              </w:rPr>
            </w:pPr>
            <w:r>
              <w:rPr>
                <w:b/>
                <w:bCs/>
                <w:color w:val="000000"/>
                <w:spacing w:val="-6"/>
                <w:szCs w:val="24"/>
              </w:rPr>
              <w:t>2. Telšių apskritis:</w:t>
            </w:r>
          </w:p>
          <w:p>
            <w:pPr>
              <w:pStyle w:val="Normal"/>
              <w:rPr>
                <w:color w:val="000000"/>
                <w:szCs w:val="24"/>
              </w:rPr>
            </w:pPr>
            <w:r>
              <w:rPr>
                <w:color w:val="000000"/>
                <w:spacing w:val="-6"/>
                <w:szCs w:val="24"/>
              </w:rPr>
              <w:t>2.1. VšĮ Mažeikių ligoninė;</w:t>
            </w:r>
          </w:p>
          <w:p>
            <w:pPr>
              <w:pStyle w:val="Normal"/>
              <w:rPr>
                <w:color w:val="000000"/>
                <w:szCs w:val="24"/>
              </w:rPr>
            </w:pPr>
            <w:r>
              <w:rPr>
                <w:color w:val="000000"/>
                <w:spacing w:val="-6"/>
                <w:szCs w:val="24"/>
              </w:rPr>
              <w:t>2.2. VšĮ Regioninė Telšių ligoninė;</w:t>
            </w:r>
          </w:p>
          <w:p>
            <w:pPr>
              <w:pStyle w:val="Normal"/>
              <w:rPr>
                <w:color w:val="000000"/>
                <w:szCs w:val="24"/>
              </w:rPr>
            </w:pPr>
            <w:r>
              <w:rPr>
                <w:color w:val="000000"/>
                <w:spacing w:val="-6"/>
                <w:szCs w:val="24"/>
              </w:rPr>
              <w:t>2.3. VšĮ Plungės rajono savivaldybės ligoninė</w:t>
            </w:r>
          </w:p>
        </w:tc>
      </w:tr>
      <w:tr>
        <w:trPr/>
        <w:tc>
          <w:tcPr>
            <w:tcW w:w="591" w:type="dxa"/>
            <w:tcBorders>
              <w:left w:val="single" w:sz="4" w:space="0" w:color="000000"/>
              <w:bottom w:val="single" w:sz="4" w:space="0" w:color="000000"/>
              <w:right w:val="single" w:sz="4" w:space="0" w:color="000000"/>
            </w:tcBorders>
          </w:tcPr>
          <w:p>
            <w:pPr>
              <w:pStyle w:val="Normal"/>
              <w:jc w:val="center"/>
              <w:rPr>
                <w:color w:val="000000"/>
                <w:szCs w:val="24"/>
              </w:rPr>
            </w:pPr>
            <w:r>
              <w:rPr>
                <w:color w:val="000000"/>
                <w:spacing w:val="-6"/>
                <w:szCs w:val="24"/>
              </w:rPr>
              <w:t>5.</w:t>
            </w:r>
          </w:p>
        </w:tc>
        <w:tc>
          <w:tcPr>
            <w:tcW w:w="3048" w:type="dxa"/>
            <w:tcBorders>
              <w:bottom w:val="single" w:sz="4" w:space="0" w:color="000000"/>
              <w:right w:val="single" w:sz="4" w:space="0" w:color="000000"/>
            </w:tcBorders>
          </w:tcPr>
          <w:p>
            <w:pPr>
              <w:pStyle w:val="Normal"/>
              <w:jc w:val="both"/>
              <w:rPr>
                <w:color w:val="000000"/>
                <w:szCs w:val="24"/>
              </w:rPr>
            </w:pPr>
            <w:r>
              <w:rPr>
                <w:color w:val="000000"/>
                <w:spacing w:val="-6"/>
                <w:szCs w:val="24"/>
              </w:rPr>
              <w:t>VšĮ Respublikinė Panevėžio ligoninė</w:t>
            </w:r>
          </w:p>
        </w:tc>
        <w:tc>
          <w:tcPr>
            <w:tcW w:w="5826" w:type="dxa"/>
            <w:tcBorders>
              <w:bottom w:val="single" w:sz="4" w:space="0" w:color="000000"/>
              <w:right w:val="single" w:sz="4" w:space="0" w:color="000000"/>
            </w:tcBorders>
          </w:tcPr>
          <w:p>
            <w:pPr>
              <w:pStyle w:val="Normal"/>
              <w:jc w:val="both"/>
              <w:rPr>
                <w:color w:val="000000"/>
                <w:szCs w:val="24"/>
              </w:rPr>
            </w:pPr>
            <w:r>
              <w:rPr>
                <w:b/>
                <w:bCs/>
                <w:color w:val="000000"/>
                <w:spacing w:val="-6"/>
                <w:szCs w:val="24"/>
              </w:rPr>
              <w:t>1. Panevėžio apskritis:</w:t>
            </w:r>
          </w:p>
          <w:p>
            <w:pPr>
              <w:pStyle w:val="Normal"/>
              <w:jc w:val="both"/>
              <w:rPr>
                <w:color w:val="000000"/>
                <w:szCs w:val="24"/>
              </w:rPr>
            </w:pPr>
            <w:r>
              <w:rPr>
                <w:color w:val="000000"/>
                <w:spacing w:val="-6"/>
                <w:szCs w:val="24"/>
              </w:rPr>
              <w:t>1.1. VšĮ Rokiškio rajono ligoninė;</w:t>
            </w:r>
          </w:p>
          <w:p>
            <w:pPr>
              <w:pStyle w:val="Normal"/>
              <w:jc w:val="both"/>
              <w:rPr>
                <w:color w:val="000000"/>
                <w:szCs w:val="24"/>
              </w:rPr>
            </w:pPr>
            <w:r>
              <w:rPr>
                <w:color w:val="000000"/>
                <w:spacing w:val="-6"/>
                <w:szCs w:val="24"/>
              </w:rPr>
              <w:t>1.2. VšĮ Pasvalio ligoninė;</w:t>
            </w:r>
          </w:p>
          <w:p>
            <w:pPr>
              <w:pStyle w:val="Normal"/>
              <w:jc w:val="both"/>
              <w:rPr>
                <w:color w:val="000000"/>
                <w:szCs w:val="24"/>
              </w:rPr>
            </w:pPr>
            <w:r>
              <w:rPr>
                <w:color w:val="000000"/>
                <w:spacing w:val="-6"/>
                <w:szCs w:val="24"/>
              </w:rPr>
              <w:t>1.3. VšĮ Biržų ligoninė;</w:t>
            </w:r>
          </w:p>
          <w:p>
            <w:pPr>
              <w:pStyle w:val="Normal"/>
              <w:jc w:val="both"/>
              <w:rPr>
                <w:color w:val="000000"/>
                <w:szCs w:val="24"/>
              </w:rPr>
            </w:pPr>
            <w:r>
              <w:rPr>
                <w:color w:val="000000"/>
                <w:spacing w:val="-6"/>
                <w:szCs w:val="24"/>
              </w:rPr>
              <w:t>1.4. VšĮ Kupiškio ligoninė;</w:t>
            </w:r>
          </w:p>
          <w:p>
            <w:pPr>
              <w:pStyle w:val="Normal"/>
              <w:jc w:val="both"/>
              <w:rPr>
                <w:color w:val="000000"/>
                <w:szCs w:val="24"/>
              </w:rPr>
            </w:pPr>
            <w:r>
              <w:rPr>
                <w:color w:val="000000"/>
                <w:spacing w:val="-6"/>
                <w:szCs w:val="24"/>
              </w:rPr>
              <w:t>1.5. VšĮ Rokiškio psichiatrijos ligoninė.</w:t>
            </w:r>
          </w:p>
          <w:p>
            <w:pPr>
              <w:pStyle w:val="Normal"/>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pPr>
              <w:pStyle w:val="Normal"/>
              <w:ind w:firstLine="34"/>
              <w:rPr>
                <w:color w:val="000000"/>
                <w:szCs w:val="24"/>
              </w:rPr>
            </w:pPr>
            <w:r>
              <w:rPr>
                <w:color w:val="000000"/>
                <w:spacing w:val="-6"/>
                <w:szCs w:val="24"/>
              </w:rPr>
              <w:t>2.1. VšĮ Utenos ligoninė;</w:t>
            </w:r>
          </w:p>
          <w:p>
            <w:pPr>
              <w:pStyle w:val="Normal"/>
              <w:ind w:firstLine="34"/>
              <w:rPr>
                <w:color w:val="000000"/>
                <w:szCs w:val="24"/>
              </w:rPr>
            </w:pPr>
            <w:r>
              <w:rPr>
                <w:color w:val="000000"/>
                <w:spacing w:val="-6"/>
                <w:szCs w:val="24"/>
              </w:rPr>
              <w:t>2.2. VšĮ Visagino ligoninė;</w:t>
            </w:r>
          </w:p>
          <w:p>
            <w:pPr>
              <w:pStyle w:val="Normal"/>
              <w:ind w:firstLine="34"/>
              <w:rPr>
                <w:color w:val="000000"/>
                <w:szCs w:val="24"/>
              </w:rPr>
            </w:pPr>
            <w:r>
              <w:rPr>
                <w:color w:val="000000"/>
                <w:spacing w:val="-6"/>
                <w:szCs w:val="24"/>
              </w:rPr>
              <w:t>2.3. VšĮ Anykščių rajono savivaldybės ligoninė;</w:t>
            </w:r>
          </w:p>
          <w:p>
            <w:pPr>
              <w:pStyle w:val="Normal"/>
              <w:ind w:firstLine="34"/>
              <w:rPr>
                <w:color w:val="000000"/>
                <w:szCs w:val="24"/>
              </w:rPr>
            </w:pPr>
            <w:r>
              <w:rPr>
                <w:color w:val="000000"/>
                <w:spacing w:val="-6"/>
                <w:szCs w:val="24"/>
              </w:rPr>
              <w:t>2.4. Zarasų rajono savivaldybės VšĮ Zarasų ligoninė;</w:t>
            </w:r>
          </w:p>
          <w:p>
            <w:pPr>
              <w:pStyle w:val="Normal"/>
              <w:ind w:firstLine="34"/>
              <w:rPr>
                <w:color w:val="000000"/>
                <w:szCs w:val="24"/>
              </w:rPr>
            </w:pPr>
            <w:r>
              <w:rPr>
                <w:color w:val="000000"/>
                <w:spacing w:val="-6"/>
                <w:szCs w:val="24"/>
              </w:rPr>
              <w:t>2.5. VšĮ Ignalinos rajono ligoninė;</w:t>
            </w:r>
          </w:p>
          <w:p>
            <w:pPr>
              <w:pStyle w:val="Normal"/>
              <w:ind w:firstLine="34"/>
              <w:rPr>
                <w:color w:val="000000"/>
                <w:szCs w:val="24"/>
              </w:rPr>
            </w:pPr>
            <w:r>
              <w:rPr>
                <w:color w:val="000000"/>
                <w:spacing w:val="-6"/>
                <w:szCs w:val="24"/>
              </w:rPr>
              <w:t>2.6. VšĮ Molėtų ligoninė</w:t>
            </w:r>
          </w:p>
        </w:tc>
      </w:tr>
    </w:tbl>
    <w:p>
      <w:pPr>
        <w:pStyle w:val="Normal"/>
        <w:tabs>
          <w:tab w:val="clear" w:pos="720"/>
          <w:tab w:val="left" w:pos="6237" w:leader="none"/>
          <w:tab w:val="right" w:pos="8306" w:leader="none"/>
        </w:tabs>
        <w:rPr/>
      </w:pPr>
      <w:r>
        <w:rPr/>
      </w:r>
    </w:p>
    <w:p>
      <w:pPr>
        <w:pStyle w:val="Normal"/>
        <w:tabs>
          <w:tab w:val="clear" w:pos="720"/>
          <w:tab w:val="left" w:pos="6237" w:leader="none"/>
          <w:tab w:val="right" w:pos="8306" w:leader="none"/>
        </w:tabs>
        <w:rPr/>
      </w:pPr>
      <w:r>
        <w:rPr/>
      </w:r>
    </w:p>
    <w:p>
      <w:pPr>
        <w:pStyle w:val="Normal"/>
        <w:tabs>
          <w:tab w:val="clear" w:pos="720"/>
          <w:tab w:val="left" w:pos="6237" w:leader="none"/>
          <w:tab w:val="right" w:pos="8306" w:leader="none"/>
        </w:tabs>
        <w:rPr/>
      </w:pPr>
      <w:r>
        <w:rPr/>
      </w:r>
    </w:p>
    <w:p>
      <w:pPr>
        <w:pStyle w:val="Normal"/>
        <w:tabs>
          <w:tab w:val="clear" w:pos="720"/>
          <w:tab w:val="left" w:pos="6237" w:leader="none"/>
          <w:tab w:val="right" w:pos="8306" w:leader="none"/>
        </w:tabs>
        <w:jc w:val="center"/>
        <w:rPr/>
      </w:pPr>
      <w:r>
        <w:rPr/>
        <w:t>––––––––––––––––––––</w:t>
      </w:r>
    </w:p>
    <w:p>
      <w:pPr>
        <w:pStyle w:val="Normal"/>
        <w:tabs>
          <w:tab w:val="clear" w:pos="720"/>
          <w:tab w:val="left" w:pos="1276" w:leader="none"/>
        </w:tabs>
        <w:jc w:val="both"/>
        <w:rPr>
          <w:color w:val="000000"/>
          <w:lang w:eastAsia="lt-LT"/>
        </w:rPr>
      </w:pPr>
      <w:r>
        <w:rPr/>
      </w:r>
    </w:p>
    <w:sectPr>
      <w:headerReference w:type="default" r:id="rId7"/>
      <w:headerReference w:type="first" r:id="rId8"/>
      <w:footerReference w:type="default" r:id="rId9"/>
      <w:footerReference w:type="first" r:id="rId10"/>
      <w:type w:val="nextPage"/>
      <w:pgSz w:w="11906" w:h="16838"/>
      <w:pgMar w:left="1701" w:right="1134" w:header="567" w:top="1134" w:footer="567"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Arial">
    <w:charset w:val="ba"/>
    <w:family w:val="roman"/>
    <w:pitch w:val="variable"/>
  </w:font>
  <w:font w:name="Calibri">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76" w:before="0" w:after="200"/>
      <w:rPr>
        <w:lang w:eastAsia="lt-LT"/>
      </w:rPr>
    </w:pPr>
    <w:r>
      <w:rPr>
        <w:lang w:eastAsia="lt-LT"/>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53035" cy="175260"/>
              <wp:effectExtent l="0" t="0" r="0" b="0"/>
              <wp:wrapSquare wrapText="largest"/>
              <wp:docPr id="2" name="Kadras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10</w:t>
                          </w:r>
                          <w:r>
                            <w:rPr>
                              <w:lang w:eastAsia="lt-LT"/>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0.75pt;mso-position-horizontal:center;mso-position-horizontal-relative:margin">
              <v:fill opacity="0f"/>
              <v:textbox inset="0in,0in,0in,0in">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10</w:t>
                    </w:r>
                    <w:r>
                      <w:rPr>
                        <w:lang w:eastAsia="lt-LT"/>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76" w:before="0" w:after="200"/>
      <w:rPr>
        <w:lang w:eastAsia="lt-LT"/>
      </w:rPr>
    </w:pPr>
    <w:r>
      <w:rPr>
        <w:lang w:eastAsia="lt-LT"/>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76835" cy="175260"/>
              <wp:effectExtent l="0" t="0" r="0" b="0"/>
              <wp:wrapSquare wrapText="largest"/>
              <wp:docPr id="3" name=""/>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2</w:t>
                          </w:r>
                          <w:r>
                            <w:rPr>
                              <w:lang w:eastAsia="lt-LT"/>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23.75pt;mso-position-horizontal:center;mso-position-horizontal-relative:margin">
              <v:fill opacity="0f"/>
              <v:textbox inset="0in,0in,0in,0in">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2</w:t>
                    </w:r>
                    <w:r>
                      <w:rPr>
                        <w:lang w:eastAsia="lt-LT"/>
                      </w:rPr>
                      <w:fldChar w:fldCharType="end"/>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pPr>
    <w:r>
      <w:rPr/>
    </w:r>
  </w:p>
</w:hdr>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irporat">
    <w:name w:val="Puslapinė antraštė ir poraštė"/>
    <w:basedOn w:val="Normal"/>
    <w:qFormat/>
    <w:pPr/>
    <w:rPr/>
  </w:style>
  <w:style w:type="paragraph" w:styleId="Puslapinantrat">
    <w:name w:val="Header"/>
    <w:basedOn w:val="Puslapinantratirporat"/>
    <w:pPr/>
    <w:rPr/>
  </w:style>
  <w:style w:type="paragraph" w:styleId="Kadroturinys">
    <w:name w:val="Kadro turinys"/>
    <w:basedOn w:val="Normal"/>
    <w:qFormat/>
    <w:pPr/>
    <w:rPr/>
  </w:style>
  <w:style w:type="paragraph" w:styleId="Puslapinporat">
    <w:name w:val="Footer"/>
    <w:basedOn w:val="Puslapinantratirpor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LibreOffice/6.4.4.2$Windows_X86_64 LibreOffice_project/3d775be2011f3886db32dfd395a6a6d1ca2630ff</Application>
  <Pages>9</Pages>
  <Words>3511</Words>
  <Characters>26243</Characters>
  <CharactersWithSpaces>29551</CharactersWithSpaces>
  <Paragraphs>230</Paragraphs>
  <Company>LRVK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2020-11-05T09:56:00Z</dcterms:created>
  <dc:creator>lrvk</dc:creator>
  <dc:description/>
  <dc:language>lt-LT</dc:language>
  <cp:lastModifiedBy>BODIN Aušra</cp:lastModifiedBy>
  <cp:lastPrinted>2019-09-30T12:12:00Z</cp:lastPrinted>
  <dcterms:modified xsi:type="dcterms:W3CDTF">2020-11-05T11:16:00Z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LRVK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